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7dd1a2b" w14:textId="7dd1a2b">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651603"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10</w:t>
            </w:r>
            <w:r w:rsidRPr="00E32E7B">
              <w:rPr>
                <w:rFonts w:ascii="Arial" w:hAnsi="Arial" w:cs="Arial"/>
              </w:rPr>
              <w:t xml:space="preserve"> </w:t>
            </w:r>
            <w:r w:rsidRPr="00E32E7B" w:rsidR="00891079">
              <w:rPr>
                <w:rFonts w:ascii="Arial" w:hAnsi="Arial" w:cs="Arial"/>
              </w:rPr>
              <w:t>St</w:t>
            </w:r>
            <w:r w:rsidRPr="00E32E7B" w:rsidR="0092437B">
              <w:rPr>
                <w:rFonts w:ascii="Arial" w:hAnsi="Arial" w:cs="Arial"/>
              </w:rPr>
              <w:t>-</w:t>
            </w:r>
            <w:r w:rsidR="001B6963">
              <w:rPr>
                <w:rFonts w:ascii="Arial" w:hAnsi="Arial" w:cs="Arial"/>
              </w:rPr>
              <w:t>238</w:t>
            </w:r>
            <w:r w:rsidRPr="00E32E7B" w:rsidR="00340399">
              <w:rPr>
                <w:rFonts w:ascii="Arial" w:hAnsi="Arial" w:cs="Arial"/>
              </w:rPr>
              <w:t>/</w:t>
            </w:r>
            <w:r w:rsidR="00776050">
              <w:rPr>
                <w:rFonts w:ascii="Arial" w:hAnsi="Arial" w:cs="Arial"/>
              </w:rPr>
              <w:t>202</w:t>
            </w:r>
            <w:r w:rsidR="00544718">
              <w:rPr>
                <w:rFonts w:ascii="Arial" w:hAnsi="Arial" w:cs="Arial"/>
              </w:rPr>
              <w:t>3</w:t>
            </w:r>
            <w:r w:rsidRPr="00E32E7B" w:rsidR="00891079">
              <w:rPr>
                <w:rFonts w:ascii="Arial" w:hAnsi="Arial" w:cs="Arial"/>
              </w:rPr>
              <w:t>-</w:t>
            </w:r>
            <w:r w:rsidR="00651603">
              <w:rPr>
                <w:rFonts w:ascii="Arial" w:hAnsi="Arial" w:cs="Arial"/>
              </w:rPr>
              <w:t>17</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Ul. braće Radić 2</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544718">
        <w:rPr>
          <w:rFonts w:ascii="Arial" w:hAnsi="Arial" w:eastAsia="Times New Roman" w:cs="Arial"/>
          <w:sz w:val="24"/>
          <w:szCs w:val="24"/>
          <w:lang w:eastAsia="hr-HR"/>
        </w:rPr>
        <w:t>11</w:t>
      </w:r>
      <w:r w:rsidRPr="00E32E7B">
        <w:rPr>
          <w:rFonts w:ascii="Arial" w:hAnsi="Arial" w:eastAsia="Times New Roman" w:cs="Arial"/>
          <w:sz w:val="24"/>
          <w:szCs w:val="24"/>
          <w:lang w:eastAsia="hr-HR"/>
        </w:rPr>
        <w:t xml:space="preserve">. </w:t>
      </w:r>
      <w:r w:rsidR="00544718">
        <w:rPr>
          <w:rFonts w:ascii="Arial" w:hAnsi="Arial" w:eastAsia="Times New Roman" w:cs="Arial"/>
          <w:sz w:val="24"/>
          <w:szCs w:val="24"/>
          <w:lang w:eastAsia="hr-HR"/>
        </w:rPr>
        <w:t>siječnja</w:t>
      </w:r>
      <w:r w:rsidRPr="00E32E7B" w:rsidR="005D6DF6">
        <w:rPr>
          <w:rFonts w:ascii="Arial" w:hAnsi="Arial" w:eastAsia="Times New Roman" w:cs="Arial"/>
          <w:sz w:val="24"/>
          <w:szCs w:val="24"/>
          <w:lang w:eastAsia="hr-HR"/>
        </w:rPr>
        <w:t xml:space="preserve"> 202</w:t>
      </w:r>
      <w:r w:rsidR="00544718">
        <w:rPr>
          <w:rFonts w:ascii="Arial" w:hAnsi="Arial" w:eastAsia="Times New Roman" w:cs="Arial"/>
          <w:sz w:val="24"/>
          <w:szCs w:val="24"/>
          <w:lang w:eastAsia="hr-HR"/>
        </w:rPr>
        <w:t>4</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Pr="00E32E7B" w:rsidR="003D557F" w:rsidP="00136B4A"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Pr="00EB2EDB" w:rsidR="00544718">
        <w:rPr>
          <w:rFonts w:ascii="Arial" w:hAnsi="Arial" w:eastAsia="Times New Roman" w:cs="Arial"/>
          <w:sz w:val="24"/>
          <w:szCs w:val="24"/>
          <w:lang w:eastAsia="hr-HR"/>
        </w:rPr>
        <w:t>NEUROLIFE d.o.o.</w:t>
      </w:r>
      <w:r w:rsidR="00544718">
        <w:rPr>
          <w:rFonts w:ascii="Arial" w:hAnsi="Arial" w:eastAsia="Times New Roman" w:cs="Arial"/>
          <w:sz w:val="24"/>
          <w:szCs w:val="24"/>
          <w:lang w:eastAsia="hr-HR"/>
        </w:rPr>
        <w:t xml:space="preserve"> u stečaju</w:t>
      </w:r>
      <w:r w:rsidRPr="00EB2EDB" w:rsidR="00544718">
        <w:rPr>
          <w:rFonts w:ascii="Arial" w:hAnsi="Arial" w:eastAsia="Times New Roman" w:cs="Arial"/>
          <w:sz w:val="24"/>
          <w:szCs w:val="24"/>
          <w:lang w:eastAsia="hr-HR"/>
        </w:rPr>
        <w:t>, Maruševec, Maruševec 4, OIB:90855455407</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r w:rsidR="001B6963">
        <w:rPr>
          <w:rFonts w:ascii="Arial" w:hAnsi="Arial" w:eastAsia="Times New Roman" w:cs="Arial"/>
          <w:sz w:val="24"/>
          <w:szCs w:val="24"/>
          <w:lang w:eastAsia="hr-HR"/>
        </w:rPr>
        <w:tab/>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544718">
        <w:rPr>
          <w:rFonts w:ascii="Arial" w:hAnsi="Arial" w:eastAsia="Times New Roman" w:cs="Arial"/>
          <w:sz w:val="24"/>
          <w:szCs w:val="24"/>
          <w:lang w:eastAsia="hr-HR"/>
        </w:rPr>
        <w:t>13</w:t>
      </w:r>
      <w:r w:rsidR="00B54C5A">
        <w:rPr>
          <w:rFonts w:ascii="Arial" w:hAnsi="Arial" w:eastAsia="Times New Roman" w:cs="Arial"/>
          <w:sz w:val="24"/>
          <w:szCs w:val="24"/>
          <w:lang w:eastAsia="hr-HR"/>
        </w:rPr>
        <w:t>,</w:t>
      </w:r>
      <w:r w:rsidR="00544718">
        <w:rPr>
          <w:rFonts w:ascii="Arial" w:hAnsi="Arial" w:eastAsia="Times New Roman" w:cs="Arial"/>
          <w:sz w:val="24"/>
          <w:szCs w:val="24"/>
          <w:lang w:eastAsia="hr-HR"/>
        </w:rPr>
        <w:t>0</w:t>
      </w:r>
      <w:r w:rsidRPr="00E32E7B" w:rsidR="003D557F">
        <w:rPr>
          <w:rFonts w:ascii="Arial" w:hAnsi="Arial" w:eastAsia="Times New Roman" w:cs="Arial"/>
          <w:sz w:val="24"/>
          <w:szCs w:val="24"/>
          <w:lang w:eastAsia="hr-HR"/>
        </w:rPr>
        <w:t>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B10E42" w:rsidP="00B10E42" w:rsidRDefault="00B10E42">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544718">
        <w:rPr>
          <w:rFonts w:ascii="Arial" w:hAnsi="Arial" w:eastAsia="Times New Roman" w:cs="Arial"/>
          <w:sz w:val="24"/>
          <w:szCs w:val="24"/>
          <w:lang w:eastAsia="hr-HR"/>
        </w:rPr>
        <w:t>05</w:t>
      </w:r>
      <w:r w:rsidRPr="00E32E7B">
        <w:rPr>
          <w:rFonts w:ascii="Arial" w:hAnsi="Arial" w:eastAsia="Times New Roman" w:cs="Arial"/>
          <w:sz w:val="24"/>
          <w:szCs w:val="24"/>
          <w:lang w:eastAsia="hr-HR"/>
        </w:rPr>
        <w:t xml:space="preserve">. </w:t>
      </w:r>
      <w:r w:rsidR="00544718">
        <w:rPr>
          <w:rFonts w:ascii="Arial" w:hAnsi="Arial" w:eastAsia="Times New Roman" w:cs="Arial"/>
          <w:sz w:val="24"/>
          <w:szCs w:val="24"/>
          <w:lang w:eastAsia="hr-HR"/>
        </w:rPr>
        <w:t>listopada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544718">
        <w:rPr>
          <w:rFonts w:ascii="Arial" w:hAnsi="Arial" w:eastAsia="Times New Roman" w:cs="Arial"/>
          <w:sz w:val="24"/>
          <w:szCs w:val="24"/>
          <w:lang w:eastAsia="hr-HR"/>
        </w:rPr>
        <w:t>3</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DF4D9B" w:rsidR="003D557F" w:rsidP="003D557F" w:rsidRDefault="00147D7D">
      <w:pPr>
        <w:spacing w:after="0" w:line="240" w:lineRule="auto"/>
        <w:jc w:val="both"/>
        <w:rPr>
          <w:rFonts w:ascii="Arial" w:hAnsi="Arial" w:eastAsia="Times New Roman" w:cs="Arial"/>
          <w:sz w:val="24"/>
          <w:szCs w:val="24"/>
          <w:lang w:eastAsia="hr-HR"/>
        </w:rPr>
      </w:pPr>
      <w:r w:rsidRPr="00DF4D9B">
        <w:rPr>
          <w:rFonts w:ascii="Arial" w:hAnsi="Arial" w:eastAsia="Times New Roman" w:cs="Arial"/>
          <w:sz w:val="24"/>
          <w:szCs w:val="24"/>
          <w:lang w:eastAsia="hr-HR"/>
        </w:rPr>
        <w:t>- stečajn</w:t>
      </w:r>
      <w:r w:rsidRPr="00DF4D9B" w:rsidR="00752D2F">
        <w:rPr>
          <w:rFonts w:ascii="Arial" w:hAnsi="Arial" w:eastAsia="Times New Roman" w:cs="Arial"/>
          <w:sz w:val="24"/>
          <w:szCs w:val="24"/>
          <w:lang w:eastAsia="hr-HR"/>
        </w:rPr>
        <w:t>i</w:t>
      </w:r>
      <w:r w:rsidRPr="00DF4D9B" w:rsidR="003D557F">
        <w:rPr>
          <w:rFonts w:ascii="Arial" w:hAnsi="Arial" w:eastAsia="Times New Roman" w:cs="Arial"/>
          <w:sz w:val="24"/>
          <w:szCs w:val="24"/>
          <w:lang w:eastAsia="hr-HR"/>
        </w:rPr>
        <w:t xml:space="preserve"> upravitelj</w:t>
      </w:r>
      <w:r w:rsidRPr="00DF4D9B" w:rsidR="00891079">
        <w:rPr>
          <w:rFonts w:ascii="Arial" w:hAnsi="Arial" w:eastAsia="Times New Roman" w:cs="Arial"/>
          <w:sz w:val="24"/>
          <w:szCs w:val="24"/>
          <w:lang w:eastAsia="hr-HR"/>
        </w:rPr>
        <w:t xml:space="preserve">: </w:t>
      </w:r>
      <w:r w:rsidRPr="00DF4D9B" w:rsidR="00544718">
        <w:rPr>
          <w:rFonts w:ascii="Arial" w:hAnsi="Arial" w:eastAsia="Times New Roman" w:cs="Arial"/>
          <w:sz w:val="24"/>
          <w:szCs w:val="24"/>
          <w:lang w:eastAsia="hr-HR"/>
        </w:rPr>
        <w:t>Davorin Kapustić</w:t>
      </w:r>
      <w:r w:rsidRPr="00DF4D9B" w:rsidR="003D557F">
        <w:rPr>
          <w:rFonts w:ascii="Arial" w:hAnsi="Arial" w:eastAsia="Times New Roman" w:cs="Arial"/>
          <w:sz w:val="24"/>
          <w:szCs w:val="24"/>
          <w:lang w:eastAsia="hr-HR"/>
        </w:rPr>
        <w:t xml:space="preserve"> </w:t>
      </w:r>
    </w:p>
    <w:p w:rsidRPr="00DF4D9B" w:rsidR="0085216E" w:rsidP="0085216E" w:rsidRDefault="0085216E">
      <w:pPr>
        <w:spacing w:after="0" w:line="240" w:lineRule="auto"/>
        <w:jc w:val="both"/>
        <w:rPr>
          <w:rFonts w:ascii="Arial" w:hAnsi="Arial" w:eastAsia="Times New Roman" w:cs="Arial"/>
          <w:sz w:val="24"/>
          <w:szCs w:val="24"/>
          <w:lang w:eastAsia="hr-HR"/>
        </w:rPr>
      </w:pPr>
      <w:r w:rsidRPr="00DF4D9B">
        <w:rPr>
          <w:rFonts w:ascii="Arial" w:hAnsi="Arial" w:eastAsia="Times New Roman" w:cs="Arial"/>
          <w:sz w:val="24"/>
          <w:szCs w:val="24"/>
          <w:lang w:eastAsia="hr-HR"/>
        </w:rPr>
        <w:t xml:space="preserve">- </w:t>
      </w:r>
      <w:r w:rsidRPr="00DF4D9B" w:rsidR="00712D5B">
        <w:rPr>
          <w:rFonts w:ascii="Arial" w:hAnsi="Arial" w:eastAsia="Times New Roman" w:cs="Arial"/>
          <w:sz w:val="24"/>
          <w:szCs w:val="24"/>
          <w:lang w:eastAsia="hr-HR"/>
        </w:rPr>
        <w:t xml:space="preserve">za </w:t>
      </w:r>
      <w:r w:rsidRPr="00DF4D9B" w:rsidR="00CC62D2">
        <w:rPr>
          <w:rFonts w:ascii="Arial" w:hAnsi="Arial" w:eastAsia="Times New Roman" w:cs="Arial"/>
          <w:sz w:val="24"/>
          <w:szCs w:val="24"/>
          <w:lang w:eastAsia="hr-HR"/>
        </w:rPr>
        <w:t>vjerovnika</w:t>
      </w:r>
      <w:r w:rsidRPr="00DF4D9B">
        <w:rPr>
          <w:rFonts w:ascii="Arial" w:hAnsi="Arial" w:eastAsia="Times New Roman" w:cs="Arial"/>
          <w:sz w:val="24"/>
          <w:szCs w:val="24"/>
          <w:lang w:eastAsia="hr-HR"/>
        </w:rPr>
        <w:t xml:space="preserve"> RH, zastupn</w:t>
      </w:r>
      <w:r w:rsidRPr="00DF4D9B" w:rsidR="00FB3326">
        <w:rPr>
          <w:rFonts w:ascii="Arial" w:hAnsi="Arial" w:eastAsia="Times New Roman" w:cs="Arial"/>
          <w:sz w:val="24"/>
          <w:szCs w:val="24"/>
          <w:lang w:eastAsia="hr-HR"/>
        </w:rPr>
        <w:t>i</w:t>
      </w:r>
      <w:r w:rsidRPr="00DF4D9B" w:rsidR="00712D5B">
        <w:rPr>
          <w:rFonts w:ascii="Arial" w:hAnsi="Arial" w:eastAsia="Times New Roman" w:cs="Arial"/>
          <w:sz w:val="24"/>
          <w:szCs w:val="24"/>
          <w:lang w:eastAsia="hr-HR"/>
        </w:rPr>
        <w:t>k</w:t>
      </w:r>
      <w:r w:rsidRPr="00DF4D9B">
        <w:rPr>
          <w:rFonts w:ascii="Arial" w:hAnsi="Arial" w:eastAsia="Times New Roman" w:cs="Arial"/>
          <w:sz w:val="24"/>
          <w:szCs w:val="24"/>
          <w:lang w:eastAsia="hr-HR"/>
        </w:rPr>
        <w:t xml:space="preserve"> po zakonu </w:t>
      </w:r>
      <w:r w:rsidRPr="00DF4D9B" w:rsidR="00712D5B">
        <w:rPr>
          <w:rFonts w:ascii="Arial" w:hAnsi="Arial" w:eastAsia="Times New Roman" w:cs="Arial"/>
          <w:sz w:val="24"/>
          <w:szCs w:val="24"/>
          <w:lang w:eastAsia="hr-HR"/>
        </w:rPr>
        <w:t>Tomo Božić</w:t>
      </w:r>
      <w:r w:rsidRPr="00DF4D9B">
        <w:rPr>
          <w:rFonts w:ascii="Arial" w:hAnsi="Arial" w:eastAsia="Times New Roman" w:cs="Arial"/>
          <w:sz w:val="24"/>
          <w:szCs w:val="24"/>
          <w:lang w:eastAsia="hr-HR"/>
        </w:rPr>
        <w:t>, zamjeni</w:t>
      </w:r>
      <w:r w:rsidRPr="00DF4D9B" w:rsidR="00712D5B">
        <w:rPr>
          <w:rFonts w:ascii="Arial" w:hAnsi="Arial" w:eastAsia="Times New Roman" w:cs="Arial"/>
          <w:sz w:val="24"/>
          <w:szCs w:val="24"/>
          <w:lang w:eastAsia="hr-HR"/>
        </w:rPr>
        <w:t>k</w:t>
      </w:r>
      <w:r w:rsidRPr="00DF4D9B">
        <w:rPr>
          <w:rFonts w:ascii="Arial" w:hAnsi="Arial" w:eastAsia="Times New Roman" w:cs="Arial"/>
          <w:sz w:val="24"/>
          <w:szCs w:val="24"/>
          <w:lang w:eastAsia="hr-HR"/>
        </w:rPr>
        <w:t xml:space="preserve"> ŽDO Varaždin, Građansko upravni odjel</w:t>
      </w:r>
    </w:p>
    <w:p w:rsidRPr="00E32E7B" w:rsidR="00E83461" w:rsidP="00E83461" w:rsidRDefault="00E83461">
      <w:pPr>
        <w:spacing w:after="0" w:line="240" w:lineRule="auto"/>
        <w:jc w:val="both"/>
        <w:rPr>
          <w:rFonts w:ascii="Arial" w:hAnsi="Arial" w:eastAsia="Times New Roman" w:cs="Arial"/>
          <w:sz w:val="24"/>
          <w:szCs w:val="24"/>
          <w:lang w:eastAsia="hr-HR"/>
        </w:rPr>
      </w:pP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w:t>
      </w:r>
      <w:r w:rsidRPr="00B54C5A" w:rsidR="00961B6D">
        <w:rPr>
          <w:rFonts w:ascii="Arial" w:hAnsi="Arial" w:eastAsia="Times New Roman" w:cs="Arial"/>
          <w:sz w:val="24"/>
          <w:szCs w:val="24"/>
          <w:lang w:eastAsia="hr-HR"/>
        </w:rPr>
        <w:t>Stečajnog zakona (Narodne novine, broj 71/15, 104/17 i 36/22, dalje u tekstu: SZ)</w:t>
      </w:r>
      <w:r w:rsidR="00961B6D">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E32E7B" w:rsidR="003E06DF" w:rsidP="00EE512D" w:rsidRDefault="003E06DF">
      <w:pPr>
        <w:spacing w:after="0" w:line="240" w:lineRule="auto"/>
        <w:ind w:left="1080"/>
        <w:rPr>
          <w:rFonts w:ascii="Arial" w:hAnsi="Arial" w:eastAsia="Times New Roman" w:cs="Arial"/>
          <w:b/>
          <w:bCs/>
          <w:sz w:val="24"/>
          <w:szCs w:val="24"/>
        </w:rPr>
      </w:pPr>
    </w:p>
    <w:p w:rsidR="003E06DF" w:rsidP="00EE512D" w:rsidRDefault="003E06DF">
      <w:pPr>
        <w:spacing w:after="0" w:line="240" w:lineRule="auto"/>
        <w:ind w:left="1080"/>
        <w:rPr>
          <w:rFonts w:ascii="Arial" w:hAnsi="Arial" w:eastAsia="Times New Roman" w:cs="Arial"/>
          <w:b/>
          <w:bCs/>
          <w:sz w:val="24"/>
          <w:szCs w:val="24"/>
        </w:rPr>
      </w:pPr>
    </w:p>
    <w:p w:rsidR="00DF4D9B" w:rsidP="00EE512D" w:rsidRDefault="00DF4D9B">
      <w:pPr>
        <w:spacing w:after="0" w:line="240" w:lineRule="auto"/>
        <w:ind w:left="1080"/>
        <w:rPr>
          <w:rFonts w:ascii="Arial" w:hAnsi="Arial" w:eastAsia="Times New Roman" w:cs="Arial"/>
          <w:b/>
          <w:bCs/>
          <w:sz w:val="24"/>
          <w:szCs w:val="24"/>
        </w:rPr>
      </w:pPr>
    </w:p>
    <w:p w:rsidRPr="00E32E7B" w:rsidR="00DF4D9B" w:rsidP="00EE512D" w:rsidRDefault="00DF4D9B">
      <w:pPr>
        <w:spacing w:after="0" w:line="240" w:lineRule="auto"/>
        <w:ind w:left="1080"/>
        <w:rPr>
          <w:rFonts w:ascii="Arial" w:hAnsi="Arial" w:eastAsia="Times New Roman" w:cs="Arial"/>
          <w:b/>
          <w:bCs/>
          <w:sz w:val="24"/>
          <w:szCs w:val="24"/>
        </w:rPr>
      </w:pPr>
    </w:p>
    <w:p w:rsidRPr="00E32E7B" w:rsidR="0036250D" w:rsidP="00EE512D" w:rsidRDefault="0036250D">
      <w:pPr>
        <w:spacing w:after="0" w:line="240" w:lineRule="auto"/>
        <w:ind w:left="1080"/>
        <w:rPr>
          <w:rFonts w:ascii="Arial" w:hAnsi="Arial" w:eastAsia="Times New Roman" w:cs="Arial"/>
          <w:b/>
          <w:bCs/>
          <w:sz w:val="24"/>
          <w:szCs w:val="24"/>
        </w:rPr>
      </w:pP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lastRenderedPageBreak/>
        <w:t xml:space="preserve">I. VIŠI ISPLATNI RED </w:t>
      </w:r>
    </w:p>
    <w:tbl>
      <w:tblPr>
        <w:tblStyle w:val="Reetkatablice"/>
        <w:tblW w:w="0" w:type="auto"/>
        <w:tblInd w:w="108" w:type="dxa"/>
        <w:tblLook w:firstRow="1" w:lastRow="0" w:firstColumn="1" w:lastColumn="0" w:noHBand="0" w:noVBand="1" w:val="04A0"/>
      </w:tblPr>
      <w:tblGrid>
        <w:gridCol w:w="639"/>
        <w:gridCol w:w="2555"/>
        <w:gridCol w:w="1495"/>
        <w:gridCol w:w="1489"/>
        <w:gridCol w:w="1492"/>
        <w:gridCol w:w="1510"/>
      </w:tblGrid>
      <w:tr w:rsidR="00776050" w:rsidTr="00DA702A">
        <w:tc>
          <w:tcPr>
            <w:tcW w:w="531"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88"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51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51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51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DA1C4B" w:rsidRDefault="00776050">
            <w:pPr>
              <w:spacing w:after="0" w:line="240" w:lineRule="auto"/>
              <w:jc w:val="center"/>
              <w:rPr>
                <w:rFonts w:ascii="Arial" w:hAnsi="Arial" w:eastAsia="Times New Roman" w:cs="Arial"/>
                <w:sz w:val="20"/>
                <w:szCs w:val="20"/>
              </w:rPr>
            </w:pPr>
          </w:p>
        </w:tc>
        <w:tc>
          <w:tcPr>
            <w:tcW w:w="1525"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Pr="001B6963" w:rsidR="00544718" w:rsidTr="00DA702A">
        <w:tc>
          <w:tcPr>
            <w:tcW w:w="531" w:type="dxa"/>
          </w:tcPr>
          <w:p w:rsidRPr="001B6963" w:rsidR="00544718" w:rsidP="00DA1C4B" w:rsidRDefault="00544718">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1.</w:t>
            </w:r>
          </w:p>
        </w:tc>
        <w:tc>
          <w:tcPr>
            <w:tcW w:w="2588" w:type="dxa"/>
          </w:tcPr>
          <w:p w:rsidRPr="001B6963" w:rsidR="00544718" w:rsidP="00544718" w:rsidRDefault="00544718">
            <w:pPr>
              <w:spacing w:after="0" w:line="240" w:lineRule="auto"/>
              <w:rPr>
                <w:rFonts w:ascii="Arial" w:hAnsi="Arial" w:eastAsia="Times New Roman" w:cs="Arial"/>
                <w:sz w:val="20"/>
                <w:szCs w:val="20"/>
              </w:rPr>
            </w:pPr>
            <w:r w:rsidRPr="001B6963">
              <w:rPr>
                <w:rFonts w:ascii="Arial" w:hAnsi="Arial" w:eastAsia="Times New Roman" w:cs="Arial"/>
                <w:sz w:val="20"/>
                <w:szCs w:val="20"/>
              </w:rPr>
              <w:t>ANITA KUTNJAK</w:t>
            </w:r>
          </w:p>
          <w:p w:rsidRPr="001B6963" w:rsidR="00544718" w:rsidP="00544718" w:rsidRDefault="00544718">
            <w:pPr>
              <w:spacing w:after="0" w:line="240" w:lineRule="auto"/>
              <w:rPr>
                <w:rFonts w:ascii="Arial" w:hAnsi="Arial" w:eastAsia="Times New Roman" w:cs="Arial"/>
                <w:sz w:val="20"/>
                <w:szCs w:val="20"/>
              </w:rPr>
            </w:pPr>
            <w:r w:rsidRPr="001B6963">
              <w:rPr>
                <w:rFonts w:ascii="Arial" w:hAnsi="Arial" w:eastAsia="Times New Roman" w:cs="Arial"/>
                <w:sz w:val="20"/>
                <w:szCs w:val="20"/>
              </w:rPr>
              <w:t>OIB:72224459551 Robadje 74, Robadje</w:t>
            </w:r>
          </w:p>
        </w:tc>
        <w:tc>
          <w:tcPr>
            <w:tcW w:w="1512" w:type="dxa"/>
          </w:tcPr>
          <w:p w:rsidRPr="001B6963" w:rsidR="00544718" w:rsidP="00DA1C4B" w:rsidRDefault="00544718">
            <w:pPr>
              <w:spacing w:after="0" w:line="240" w:lineRule="auto"/>
              <w:jc w:val="right"/>
              <w:rPr>
                <w:rFonts w:ascii="Arial" w:hAnsi="Arial" w:eastAsia="Times New Roman" w:cs="Arial"/>
                <w:sz w:val="20"/>
                <w:szCs w:val="20"/>
              </w:rPr>
            </w:pPr>
          </w:p>
          <w:p w:rsidRPr="001B6963" w:rsidR="00544718" w:rsidP="00DA1C4B" w:rsidRDefault="00544718">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529,00</w:t>
            </w:r>
          </w:p>
        </w:tc>
        <w:tc>
          <w:tcPr>
            <w:tcW w:w="1512" w:type="dxa"/>
          </w:tcPr>
          <w:p w:rsidRPr="001B6963" w:rsidR="00544718" w:rsidP="00DA1C4B" w:rsidRDefault="00544718">
            <w:pPr>
              <w:spacing w:after="0" w:line="240" w:lineRule="auto"/>
              <w:jc w:val="right"/>
              <w:rPr>
                <w:rFonts w:ascii="Arial" w:hAnsi="Arial" w:eastAsia="Times New Roman" w:cs="Arial"/>
                <w:sz w:val="20"/>
                <w:szCs w:val="20"/>
              </w:rPr>
            </w:pPr>
          </w:p>
          <w:p w:rsidRPr="001B6963" w:rsidR="00544718" w:rsidP="00DA1C4B" w:rsidRDefault="00544718">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529,00</w:t>
            </w:r>
          </w:p>
        </w:tc>
        <w:tc>
          <w:tcPr>
            <w:tcW w:w="1512" w:type="dxa"/>
          </w:tcPr>
          <w:p w:rsidRPr="001B6963" w:rsidR="00544718" w:rsidP="00DA1C4B" w:rsidRDefault="00544718">
            <w:pPr>
              <w:spacing w:after="0" w:line="240" w:lineRule="auto"/>
              <w:jc w:val="right"/>
              <w:rPr>
                <w:rFonts w:ascii="Arial" w:hAnsi="Arial" w:eastAsia="Times New Roman" w:cs="Arial"/>
                <w:sz w:val="20"/>
                <w:szCs w:val="20"/>
              </w:rPr>
            </w:pPr>
          </w:p>
          <w:p w:rsidRPr="001B6963" w:rsidR="00544718" w:rsidP="00DA1C4B" w:rsidRDefault="00544718">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25" w:type="dxa"/>
          </w:tcPr>
          <w:p w:rsidRPr="001B6963" w:rsidR="00544718" w:rsidP="00DA1C4B" w:rsidRDefault="00544718">
            <w:pPr>
              <w:spacing w:after="0" w:line="240" w:lineRule="auto"/>
              <w:rPr>
                <w:rFonts w:ascii="Arial" w:hAnsi="Arial" w:eastAsia="Times New Roman" w:cs="Arial"/>
                <w:sz w:val="20"/>
                <w:szCs w:val="20"/>
              </w:rPr>
            </w:pPr>
          </w:p>
        </w:tc>
      </w:tr>
      <w:tr w:rsidRPr="001B6963" w:rsidR="00544718" w:rsidTr="00DA702A">
        <w:tc>
          <w:tcPr>
            <w:tcW w:w="531" w:type="dxa"/>
          </w:tcPr>
          <w:p w:rsidRPr="001B6963" w:rsidR="00544718" w:rsidP="00DA1C4B" w:rsidRDefault="00544718">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2.</w:t>
            </w:r>
          </w:p>
        </w:tc>
        <w:tc>
          <w:tcPr>
            <w:tcW w:w="2588" w:type="dxa"/>
          </w:tcPr>
          <w:p w:rsidRPr="001B6963" w:rsidR="00544718" w:rsidP="00544718" w:rsidRDefault="00544718">
            <w:pPr>
              <w:spacing w:after="0" w:line="240" w:lineRule="auto"/>
              <w:rPr>
                <w:rFonts w:ascii="Arial" w:hAnsi="Arial" w:eastAsia="Times New Roman" w:cs="Arial"/>
                <w:sz w:val="20"/>
                <w:szCs w:val="20"/>
              </w:rPr>
            </w:pPr>
            <w:r w:rsidRPr="001B6963">
              <w:rPr>
                <w:rFonts w:ascii="Arial" w:hAnsi="Arial" w:eastAsia="Times New Roman" w:cs="Arial"/>
                <w:sz w:val="20"/>
                <w:szCs w:val="20"/>
              </w:rPr>
              <w:t xml:space="preserve">RENATO PODBOJEC OIB:90855455407 Maruševec 4, Maruševec, </w:t>
            </w:r>
          </w:p>
        </w:tc>
        <w:tc>
          <w:tcPr>
            <w:tcW w:w="1512" w:type="dxa"/>
          </w:tcPr>
          <w:p w:rsidRPr="001B6963" w:rsidR="00544718" w:rsidP="00DA1C4B" w:rsidRDefault="00544718">
            <w:pPr>
              <w:spacing w:after="0" w:line="240" w:lineRule="auto"/>
              <w:jc w:val="right"/>
              <w:rPr>
                <w:rFonts w:ascii="Arial" w:hAnsi="Arial" w:eastAsia="Times New Roman" w:cs="Arial"/>
                <w:sz w:val="20"/>
                <w:szCs w:val="20"/>
              </w:rPr>
            </w:pPr>
          </w:p>
          <w:p w:rsidRPr="001B6963" w:rsidR="00544718" w:rsidP="00544718" w:rsidRDefault="00544718">
            <w:pPr>
              <w:pStyle w:val="Default"/>
              <w:jc w:val="right"/>
              <w:rPr>
                <w:rFonts w:ascii="Arial" w:hAnsi="Arial" w:cs="Arial"/>
                <w:sz w:val="20"/>
                <w:szCs w:val="20"/>
              </w:rPr>
            </w:pPr>
            <w:r w:rsidRPr="001B6963">
              <w:rPr>
                <w:rFonts w:ascii="Arial" w:hAnsi="Arial" w:cs="Arial"/>
                <w:sz w:val="20"/>
                <w:szCs w:val="20"/>
              </w:rPr>
              <w:t xml:space="preserve">5.380,15 </w:t>
            </w:r>
          </w:p>
          <w:p w:rsidRPr="001B6963" w:rsidR="00544718" w:rsidP="00DA1C4B" w:rsidRDefault="00544718">
            <w:pPr>
              <w:spacing w:after="0" w:line="240" w:lineRule="auto"/>
              <w:jc w:val="right"/>
              <w:rPr>
                <w:rFonts w:ascii="Arial" w:hAnsi="Arial" w:eastAsia="Times New Roman" w:cs="Arial"/>
                <w:sz w:val="20"/>
                <w:szCs w:val="20"/>
              </w:rPr>
            </w:pPr>
          </w:p>
        </w:tc>
        <w:tc>
          <w:tcPr>
            <w:tcW w:w="1512" w:type="dxa"/>
          </w:tcPr>
          <w:p w:rsidRPr="001B6963" w:rsidR="00544718" w:rsidP="00DA1C4B" w:rsidRDefault="00544718">
            <w:pPr>
              <w:spacing w:after="0" w:line="240" w:lineRule="auto"/>
              <w:jc w:val="right"/>
              <w:rPr>
                <w:rFonts w:ascii="Arial" w:hAnsi="Arial" w:eastAsia="Times New Roman" w:cs="Arial"/>
                <w:sz w:val="20"/>
                <w:szCs w:val="20"/>
              </w:rPr>
            </w:pPr>
          </w:p>
          <w:p w:rsidRPr="001B6963" w:rsidR="00544718" w:rsidP="00544718" w:rsidRDefault="00544718">
            <w:pPr>
              <w:pStyle w:val="Default"/>
              <w:jc w:val="right"/>
              <w:rPr>
                <w:rFonts w:ascii="Arial" w:hAnsi="Arial" w:cs="Arial"/>
                <w:sz w:val="20"/>
                <w:szCs w:val="20"/>
              </w:rPr>
            </w:pPr>
            <w:r w:rsidRPr="001B6963">
              <w:rPr>
                <w:rFonts w:ascii="Arial" w:hAnsi="Arial" w:cs="Arial"/>
                <w:sz w:val="20"/>
                <w:szCs w:val="20"/>
              </w:rPr>
              <w:t xml:space="preserve">5.380,15 </w:t>
            </w:r>
          </w:p>
          <w:p w:rsidRPr="001B6963" w:rsidR="00544718" w:rsidP="00DA1C4B" w:rsidRDefault="00544718">
            <w:pPr>
              <w:spacing w:after="0" w:line="240" w:lineRule="auto"/>
              <w:jc w:val="right"/>
              <w:rPr>
                <w:rFonts w:ascii="Arial" w:hAnsi="Arial" w:eastAsia="Times New Roman" w:cs="Arial"/>
                <w:sz w:val="20"/>
                <w:szCs w:val="20"/>
              </w:rPr>
            </w:pPr>
          </w:p>
        </w:tc>
        <w:tc>
          <w:tcPr>
            <w:tcW w:w="1512" w:type="dxa"/>
          </w:tcPr>
          <w:p w:rsidRPr="001B6963" w:rsidR="00544718" w:rsidP="00DA1C4B" w:rsidRDefault="00544718">
            <w:pPr>
              <w:spacing w:after="0" w:line="240" w:lineRule="auto"/>
              <w:jc w:val="right"/>
              <w:rPr>
                <w:rFonts w:ascii="Arial" w:hAnsi="Arial" w:eastAsia="Times New Roman" w:cs="Arial"/>
                <w:sz w:val="20"/>
                <w:szCs w:val="20"/>
              </w:rPr>
            </w:pPr>
          </w:p>
          <w:p w:rsidRPr="001B6963" w:rsidR="00544718" w:rsidP="00DA1C4B" w:rsidRDefault="00544718">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25" w:type="dxa"/>
          </w:tcPr>
          <w:p w:rsidRPr="001B6963" w:rsidR="00544718" w:rsidP="00DA1C4B" w:rsidRDefault="00544718">
            <w:pPr>
              <w:spacing w:after="0" w:line="240" w:lineRule="auto"/>
              <w:rPr>
                <w:rFonts w:ascii="Arial" w:hAnsi="Arial" w:eastAsia="Times New Roman" w:cs="Arial"/>
                <w:sz w:val="20"/>
                <w:szCs w:val="20"/>
              </w:rPr>
            </w:pPr>
          </w:p>
        </w:tc>
      </w:tr>
      <w:tr w:rsidRPr="001B6963" w:rsidR="00544718" w:rsidTr="00DA702A">
        <w:tc>
          <w:tcPr>
            <w:tcW w:w="531" w:type="dxa"/>
          </w:tcPr>
          <w:p w:rsidRPr="001B6963" w:rsidR="00544718" w:rsidP="005B7D03" w:rsidRDefault="00544718">
            <w:pPr>
              <w:spacing w:after="0" w:line="240" w:lineRule="auto"/>
              <w:jc w:val="center"/>
              <w:rPr>
                <w:rFonts w:ascii="Arial" w:hAnsi="Arial" w:eastAsia="Times New Roman" w:cs="Arial"/>
                <w:sz w:val="20"/>
                <w:szCs w:val="20"/>
              </w:rPr>
            </w:pPr>
          </w:p>
          <w:p w:rsidRPr="001B6963" w:rsidR="00544718" w:rsidP="005B7D03" w:rsidRDefault="00544718">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3.</w:t>
            </w:r>
          </w:p>
        </w:tc>
        <w:tc>
          <w:tcPr>
            <w:tcW w:w="2588" w:type="dxa"/>
          </w:tcPr>
          <w:p w:rsidRPr="001B6963" w:rsidR="00544718" w:rsidP="005B7D03" w:rsidRDefault="00544718">
            <w:pPr>
              <w:spacing w:after="0" w:line="240" w:lineRule="auto"/>
              <w:rPr>
                <w:rFonts w:ascii="Arial" w:hAnsi="Arial" w:eastAsia="Times New Roman" w:cs="Arial"/>
                <w:sz w:val="20"/>
                <w:szCs w:val="20"/>
              </w:rPr>
            </w:pPr>
            <w:r w:rsidRPr="001B6963">
              <w:rPr>
                <w:rFonts w:ascii="Arial" w:hAnsi="Arial" w:eastAsia="Times New Roman" w:cs="Arial"/>
                <w:sz w:val="20"/>
                <w:szCs w:val="20"/>
              </w:rPr>
              <w:t>Republika Hrvatska Porezna uprava OIB:18683136487</w:t>
            </w:r>
          </w:p>
        </w:tc>
        <w:tc>
          <w:tcPr>
            <w:tcW w:w="1512" w:type="dxa"/>
          </w:tcPr>
          <w:p w:rsidRPr="001B6963" w:rsidR="00544718" w:rsidP="005B7D03" w:rsidRDefault="00544718">
            <w:pPr>
              <w:spacing w:after="0" w:line="240" w:lineRule="auto"/>
              <w:jc w:val="right"/>
              <w:rPr>
                <w:rFonts w:ascii="Arial" w:hAnsi="Arial" w:eastAsia="Times New Roman" w:cs="Arial"/>
                <w:sz w:val="20"/>
                <w:szCs w:val="20"/>
              </w:rPr>
            </w:pPr>
          </w:p>
          <w:p w:rsidRPr="001B6963" w:rsidR="00544718" w:rsidP="00544718" w:rsidRDefault="00544718">
            <w:pPr>
              <w:pStyle w:val="Default"/>
              <w:jc w:val="right"/>
              <w:rPr>
                <w:rFonts w:ascii="Arial" w:hAnsi="Arial" w:cs="Arial"/>
                <w:sz w:val="20"/>
                <w:szCs w:val="20"/>
              </w:rPr>
            </w:pPr>
            <w:r w:rsidRPr="001B6963">
              <w:rPr>
                <w:rFonts w:ascii="Arial" w:hAnsi="Arial" w:cs="Arial"/>
                <w:sz w:val="20"/>
                <w:szCs w:val="20"/>
              </w:rPr>
              <w:t xml:space="preserve">1.023,33 </w:t>
            </w:r>
          </w:p>
          <w:p w:rsidRPr="001B6963" w:rsidR="00544718" w:rsidP="005B7D03" w:rsidRDefault="00544718">
            <w:pPr>
              <w:spacing w:after="0" w:line="240" w:lineRule="auto"/>
              <w:jc w:val="right"/>
              <w:rPr>
                <w:rFonts w:ascii="Arial" w:hAnsi="Arial" w:eastAsia="Times New Roman" w:cs="Arial"/>
                <w:sz w:val="20"/>
                <w:szCs w:val="20"/>
              </w:rPr>
            </w:pPr>
          </w:p>
        </w:tc>
        <w:tc>
          <w:tcPr>
            <w:tcW w:w="1512" w:type="dxa"/>
          </w:tcPr>
          <w:p w:rsidRPr="001B6963" w:rsidR="00544718" w:rsidP="005B7D03" w:rsidRDefault="00544718">
            <w:pPr>
              <w:spacing w:after="0" w:line="240" w:lineRule="auto"/>
              <w:jc w:val="right"/>
              <w:rPr>
                <w:rFonts w:ascii="Arial" w:hAnsi="Arial" w:eastAsia="Times New Roman" w:cs="Arial"/>
                <w:sz w:val="20"/>
                <w:szCs w:val="20"/>
              </w:rPr>
            </w:pPr>
          </w:p>
          <w:p w:rsidRPr="001B6963" w:rsidR="00544718" w:rsidP="00544718" w:rsidRDefault="00544718">
            <w:pPr>
              <w:pStyle w:val="Default"/>
              <w:jc w:val="right"/>
              <w:rPr>
                <w:rFonts w:ascii="Arial" w:hAnsi="Arial" w:cs="Arial"/>
                <w:sz w:val="20"/>
                <w:szCs w:val="20"/>
              </w:rPr>
            </w:pPr>
            <w:r w:rsidRPr="001B6963">
              <w:rPr>
                <w:rFonts w:ascii="Arial" w:hAnsi="Arial" w:cs="Arial"/>
                <w:sz w:val="20"/>
                <w:szCs w:val="20"/>
              </w:rPr>
              <w:t xml:space="preserve">1.023,33 </w:t>
            </w:r>
          </w:p>
          <w:p w:rsidRPr="001B6963" w:rsidR="00544718" w:rsidP="005B7D03" w:rsidRDefault="00544718">
            <w:pPr>
              <w:spacing w:after="0" w:line="240" w:lineRule="auto"/>
              <w:jc w:val="right"/>
              <w:rPr>
                <w:rFonts w:ascii="Arial" w:hAnsi="Arial" w:eastAsia="Times New Roman" w:cs="Arial"/>
                <w:sz w:val="20"/>
                <w:szCs w:val="20"/>
              </w:rPr>
            </w:pPr>
          </w:p>
        </w:tc>
        <w:tc>
          <w:tcPr>
            <w:tcW w:w="1512" w:type="dxa"/>
          </w:tcPr>
          <w:p w:rsidRPr="001B6963" w:rsidR="00544718" w:rsidP="005B7D03" w:rsidRDefault="00544718">
            <w:pPr>
              <w:spacing w:after="0" w:line="240" w:lineRule="auto"/>
              <w:jc w:val="right"/>
              <w:rPr>
                <w:rFonts w:ascii="Arial" w:hAnsi="Arial" w:eastAsia="Times New Roman" w:cs="Arial"/>
                <w:sz w:val="20"/>
                <w:szCs w:val="20"/>
              </w:rPr>
            </w:pPr>
          </w:p>
          <w:p w:rsidRPr="001B6963" w:rsidR="00544718" w:rsidP="005B7D03" w:rsidRDefault="00544718">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25" w:type="dxa"/>
          </w:tcPr>
          <w:p w:rsidRPr="001B6963" w:rsidR="00544718" w:rsidP="005B7D03" w:rsidRDefault="00544718">
            <w:pPr>
              <w:spacing w:after="0" w:line="240" w:lineRule="auto"/>
              <w:rPr>
                <w:rFonts w:ascii="Arial" w:hAnsi="Arial" w:eastAsia="Times New Roman" w:cs="Arial"/>
                <w:sz w:val="20"/>
                <w:szCs w:val="20"/>
              </w:rPr>
            </w:pPr>
          </w:p>
        </w:tc>
      </w:tr>
      <w:tr w:rsidRPr="001B6963" w:rsidR="00776050" w:rsidTr="00DA702A">
        <w:tc>
          <w:tcPr>
            <w:tcW w:w="3119" w:type="dxa"/>
            <w:gridSpan w:val="2"/>
            <w:shd w:val="clear" w:color="auto" w:fill="F2F2F2" w:themeFill="background1" w:themeFillShade="F2"/>
          </w:tcPr>
          <w:p w:rsidRPr="001B6963" w:rsidR="00776050" w:rsidP="00DA1C4B" w:rsidRDefault="00776050">
            <w:pPr>
              <w:spacing w:after="0" w:line="240" w:lineRule="auto"/>
              <w:jc w:val="center"/>
              <w:rPr>
                <w:rFonts w:ascii="Arial" w:hAnsi="Arial" w:eastAsia="Times New Roman" w:cs="Arial"/>
                <w:sz w:val="20"/>
                <w:szCs w:val="20"/>
              </w:rPr>
            </w:pPr>
          </w:p>
          <w:p w:rsidRPr="001B6963" w:rsidR="00776050" w:rsidP="00DA1C4B" w:rsidRDefault="00776050">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776050" w:rsidP="00DA1C4B" w:rsidRDefault="00776050">
            <w:pPr>
              <w:spacing w:after="0" w:line="240" w:lineRule="auto"/>
              <w:jc w:val="center"/>
              <w:rPr>
                <w:rFonts w:ascii="Arial" w:hAnsi="Arial" w:eastAsia="Times New Roman" w:cs="Arial"/>
                <w:sz w:val="20"/>
                <w:szCs w:val="20"/>
              </w:rPr>
            </w:pPr>
          </w:p>
        </w:tc>
        <w:tc>
          <w:tcPr>
            <w:tcW w:w="1512"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776050" w:rsidP="00B54C5A" w:rsidRDefault="00544718">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fldChar w:fldCharType="begin"/>
            </w:r>
            <w:r w:rsidRPr="001B6963">
              <w:rPr>
                <w:rFonts w:ascii="Arial" w:hAnsi="Arial" w:eastAsia="Times New Roman" w:cs="Arial"/>
                <w:sz w:val="20"/>
                <w:szCs w:val="20"/>
              </w:rPr>
              <w:instrText xml:space="preserve"> =SUM(ABOVE) </w:instrText>
            </w:r>
            <w:r w:rsidRPr="001B6963">
              <w:rPr>
                <w:rFonts w:ascii="Arial" w:hAnsi="Arial" w:eastAsia="Times New Roman" w:cs="Arial"/>
                <w:sz w:val="20"/>
                <w:szCs w:val="20"/>
              </w:rPr>
              <w:fldChar w:fldCharType="separate"/>
            </w:r>
            <w:r w:rsidRPr="001B6963">
              <w:rPr>
                <w:rFonts w:ascii="Arial" w:hAnsi="Arial" w:eastAsia="Times New Roman" w:cs="Arial"/>
                <w:noProof/>
                <w:sz w:val="20"/>
                <w:szCs w:val="20"/>
              </w:rPr>
              <w:t>6.932,48</w:t>
            </w:r>
            <w:r w:rsidRPr="001B6963">
              <w:rPr>
                <w:rFonts w:ascii="Arial" w:hAnsi="Arial" w:eastAsia="Times New Roman" w:cs="Arial"/>
                <w:sz w:val="20"/>
                <w:szCs w:val="20"/>
              </w:rPr>
              <w:fldChar w:fldCharType="end"/>
            </w:r>
          </w:p>
        </w:tc>
        <w:tc>
          <w:tcPr>
            <w:tcW w:w="1512"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B54C5A" w:rsidP="00B54C5A" w:rsidRDefault="00544718">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fldChar w:fldCharType="begin"/>
            </w:r>
            <w:r w:rsidRPr="001B6963">
              <w:rPr>
                <w:rFonts w:ascii="Arial" w:hAnsi="Arial" w:eastAsia="Times New Roman" w:cs="Arial"/>
                <w:sz w:val="20"/>
                <w:szCs w:val="20"/>
              </w:rPr>
              <w:instrText xml:space="preserve"> =SUM(ABOVE) </w:instrText>
            </w:r>
            <w:r w:rsidRPr="001B6963">
              <w:rPr>
                <w:rFonts w:ascii="Arial" w:hAnsi="Arial" w:eastAsia="Times New Roman" w:cs="Arial"/>
                <w:sz w:val="20"/>
                <w:szCs w:val="20"/>
              </w:rPr>
              <w:fldChar w:fldCharType="separate"/>
            </w:r>
            <w:r w:rsidRPr="001B6963">
              <w:rPr>
                <w:rFonts w:ascii="Arial" w:hAnsi="Arial" w:eastAsia="Times New Roman" w:cs="Arial"/>
                <w:noProof/>
                <w:sz w:val="20"/>
                <w:szCs w:val="20"/>
              </w:rPr>
              <w:t>6.932,48</w:t>
            </w:r>
            <w:r w:rsidRPr="001B6963">
              <w:rPr>
                <w:rFonts w:ascii="Arial" w:hAnsi="Arial" w:eastAsia="Times New Roman" w:cs="Arial"/>
                <w:sz w:val="20"/>
                <w:szCs w:val="20"/>
              </w:rPr>
              <w:fldChar w:fldCharType="end"/>
            </w:r>
          </w:p>
        </w:tc>
        <w:tc>
          <w:tcPr>
            <w:tcW w:w="1512"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776050" w:rsidP="00B54C5A" w:rsidRDefault="00B54C5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B54C5A" w:rsidP="00B54C5A" w:rsidRDefault="00B54C5A">
            <w:pPr>
              <w:spacing w:after="0" w:line="240" w:lineRule="auto"/>
              <w:jc w:val="right"/>
              <w:rPr>
                <w:rFonts w:ascii="Arial" w:hAnsi="Arial" w:eastAsia="Times New Roman" w:cs="Arial"/>
                <w:sz w:val="20"/>
                <w:szCs w:val="20"/>
              </w:rPr>
            </w:pPr>
          </w:p>
        </w:tc>
        <w:tc>
          <w:tcPr>
            <w:tcW w:w="1525" w:type="dxa"/>
            <w:shd w:val="clear" w:color="auto" w:fill="F2F2F2" w:themeFill="background1" w:themeFillShade="F2"/>
          </w:tcPr>
          <w:p w:rsidRPr="001B6963" w:rsidR="00776050" w:rsidP="00DA1C4B" w:rsidRDefault="00776050">
            <w:pPr>
              <w:spacing w:after="0" w:line="240" w:lineRule="auto"/>
              <w:rPr>
                <w:rFonts w:ascii="Arial" w:hAnsi="Arial" w:eastAsia="Times New Roman" w:cs="Arial"/>
                <w:sz w:val="20"/>
                <w:szCs w:val="20"/>
              </w:rPr>
            </w:pPr>
          </w:p>
        </w:tc>
      </w:tr>
    </w:tbl>
    <w:p w:rsidRPr="00E32E7B" w:rsidR="00306E84" w:rsidP="00306E84" w:rsidRDefault="00306E84">
      <w:pPr>
        <w:spacing w:after="0" w:line="240" w:lineRule="auto"/>
        <w:rPr>
          <w:rFonts w:ascii="Arial" w:hAnsi="Arial" w:cs="Arial"/>
          <w:sz w:val="24"/>
          <w:szCs w:val="24"/>
        </w:rPr>
      </w:pPr>
    </w:p>
    <w:p w:rsidRPr="00E32E7B" w:rsidR="00CB4F1A" w:rsidP="00EE512D" w:rsidRDefault="00CB4F1A">
      <w:pPr>
        <w:spacing w:after="0" w:line="240" w:lineRule="auto"/>
        <w:ind w:left="1080"/>
        <w:rPr>
          <w:rFonts w:ascii="Arial" w:hAnsi="Arial" w:eastAsia="Times New Roman" w:cs="Arial"/>
          <w:b/>
          <w:bCs/>
          <w:sz w:val="24"/>
          <w:szCs w:val="24"/>
        </w:rPr>
      </w:pPr>
    </w:p>
    <w:p w:rsidRPr="00E32E7B" w:rsidR="00EE512D" w:rsidP="00EE512D" w:rsidRDefault="00EE512D">
      <w:pPr>
        <w:spacing w:after="0" w:line="240" w:lineRule="auto"/>
        <w:rPr>
          <w:rFonts w:ascii="Arial" w:hAnsi="Arial" w:eastAsia="Times New Roman" w:cs="Arial"/>
          <w:vanish/>
        </w:rPr>
      </w:pPr>
    </w:p>
    <w:p w:rsidRPr="00E32E7B" w:rsidR="0085216E" w:rsidP="0085216E"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Pr="00E32E7B" w:rsidR="00E94E2D" w:rsidP="0085216E" w:rsidRDefault="00E94E2D">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DF4D9B" w:rsidR="000476C7" w:rsidP="0085216E" w:rsidRDefault="000476C7">
      <w:pPr>
        <w:spacing w:after="0" w:line="240" w:lineRule="auto"/>
        <w:jc w:val="center"/>
        <w:rPr>
          <w:rFonts w:ascii="Arial" w:hAnsi="Arial" w:eastAsia="Times New Roman" w:cs="Arial"/>
          <w:sz w:val="24"/>
          <w:szCs w:val="24"/>
          <w:lang w:eastAsia="hr-HR"/>
        </w:rPr>
      </w:pPr>
    </w:p>
    <w:p w:rsidRPr="00DF4D9B" w:rsidR="0085216E" w:rsidP="0085216E" w:rsidRDefault="0085216E">
      <w:pPr>
        <w:spacing w:after="0" w:line="240" w:lineRule="auto"/>
        <w:ind w:right="284" w:firstLine="708"/>
        <w:jc w:val="both"/>
        <w:rPr>
          <w:rFonts w:ascii="Arial" w:hAnsi="Arial" w:eastAsia="Times New Roman" w:cs="Arial"/>
          <w:sz w:val="24"/>
          <w:szCs w:val="24"/>
          <w:lang w:eastAsia="hr-HR"/>
        </w:rPr>
      </w:pPr>
      <w:r w:rsidRPr="00DF4D9B">
        <w:rPr>
          <w:rFonts w:ascii="Arial" w:hAnsi="Arial" w:eastAsia="Times New Roman" w:cs="Arial"/>
          <w:sz w:val="24"/>
          <w:szCs w:val="24"/>
          <w:lang w:eastAsia="hr-HR"/>
        </w:rPr>
        <w:t xml:space="preserve">Tražbine I. višeg isplatnog reda ispitane na ovom ispitnom ročištu smatraju se utvrđenima u iznosu od </w:t>
      </w:r>
      <w:r w:rsidRPr="00DF4D9B" w:rsidR="00544718">
        <w:rPr>
          <w:rFonts w:ascii="Arial" w:hAnsi="Arial" w:eastAsia="Times New Roman" w:cs="Arial"/>
          <w:sz w:val="24"/>
          <w:szCs w:val="24"/>
        </w:rPr>
        <w:fldChar w:fldCharType="begin"/>
      </w:r>
      <w:r w:rsidRPr="00DF4D9B" w:rsidR="00544718">
        <w:rPr>
          <w:rFonts w:ascii="Arial" w:hAnsi="Arial" w:eastAsia="Times New Roman" w:cs="Arial"/>
          <w:sz w:val="24"/>
          <w:szCs w:val="24"/>
        </w:rPr>
        <w:instrText xml:space="preserve"> =SUM(ABOVE) </w:instrText>
      </w:r>
      <w:r w:rsidRPr="00DF4D9B" w:rsidR="00544718">
        <w:rPr>
          <w:rFonts w:ascii="Arial" w:hAnsi="Arial" w:eastAsia="Times New Roman" w:cs="Arial"/>
          <w:sz w:val="24"/>
          <w:szCs w:val="24"/>
        </w:rPr>
        <w:fldChar w:fldCharType="separate"/>
      </w:r>
      <w:r w:rsidRPr="00DF4D9B" w:rsidR="00544718">
        <w:rPr>
          <w:rFonts w:ascii="Arial" w:hAnsi="Arial" w:eastAsia="Times New Roman" w:cs="Arial"/>
          <w:sz w:val="24"/>
          <w:szCs w:val="24"/>
        </w:rPr>
        <w:t>6.932,48</w:t>
      </w:r>
      <w:r w:rsidRPr="00DF4D9B" w:rsidR="00544718">
        <w:rPr>
          <w:rFonts w:ascii="Arial" w:hAnsi="Arial" w:eastAsia="Times New Roman" w:cs="Arial"/>
          <w:sz w:val="24"/>
          <w:szCs w:val="24"/>
        </w:rPr>
        <w:fldChar w:fldCharType="end"/>
      </w:r>
      <w:r w:rsidRPr="00DF4D9B" w:rsidR="00544718">
        <w:rPr>
          <w:rFonts w:ascii="Arial" w:hAnsi="Arial" w:eastAsia="Times New Roman" w:cs="Arial"/>
          <w:sz w:val="24"/>
          <w:szCs w:val="24"/>
        </w:rPr>
        <w:t xml:space="preserve"> </w:t>
      </w:r>
      <w:r w:rsidRPr="00DF4D9B" w:rsidR="00776050">
        <w:rPr>
          <w:rFonts w:ascii="Arial" w:hAnsi="Arial" w:eastAsia="Times New Roman" w:cs="Arial"/>
          <w:sz w:val="24"/>
          <w:szCs w:val="24"/>
          <w:lang w:eastAsia="hr-HR"/>
        </w:rPr>
        <w:t>eura</w:t>
      </w:r>
      <w:r w:rsidRPr="00DF4D9B">
        <w:rPr>
          <w:rFonts w:ascii="Arial" w:hAnsi="Arial" w:eastAsia="Times New Roman" w:cs="Arial"/>
          <w:sz w:val="24"/>
          <w:szCs w:val="24"/>
          <w:lang w:eastAsia="hr-HR"/>
        </w:rPr>
        <w:t xml:space="preserve">, te će se sačiniti posebna tablica i rješenje o ispitanim tražbinama, u skladu s čl. </w:t>
      </w:r>
      <w:r w:rsidRPr="00DF4D9B" w:rsidR="00306E84">
        <w:rPr>
          <w:rFonts w:ascii="Arial" w:hAnsi="Arial" w:eastAsia="Times New Roman" w:cs="Arial"/>
          <w:sz w:val="24"/>
          <w:szCs w:val="24"/>
          <w:lang w:eastAsia="hr-HR"/>
        </w:rPr>
        <w:t>264. i 265</w:t>
      </w:r>
      <w:r w:rsidRPr="00DF4D9B">
        <w:rPr>
          <w:rFonts w:ascii="Arial" w:hAnsi="Arial" w:eastAsia="Times New Roman" w:cs="Arial"/>
          <w:sz w:val="24"/>
          <w:szCs w:val="24"/>
          <w:lang w:eastAsia="hr-HR"/>
        </w:rPr>
        <w:t>.</w:t>
      </w:r>
      <w:r w:rsidRPr="00DF4D9B" w:rsidR="00F37D3F">
        <w:rPr>
          <w:rFonts w:ascii="Arial" w:hAnsi="Arial" w:eastAsia="Times New Roman" w:cs="Arial"/>
          <w:sz w:val="24"/>
          <w:szCs w:val="24"/>
          <w:lang w:eastAsia="hr-HR"/>
        </w:rPr>
        <w:t xml:space="preserve"> </w:t>
      </w:r>
      <w:r w:rsidRPr="00DF4D9B">
        <w:rPr>
          <w:rFonts w:ascii="Arial" w:hAnsi="Arial" w:eastAsia="Times New Roman" w:cs="Arial"/>
          <w:sz w:val="24"/>
          <w:szCs w:val="24"/>
          <w:lang w:eastAsia="hr-HR"/>
        </w:rPr>
        <w:t>SZ-a.</w:t>
      </w:r>
    </w:p>
    <w:p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1B6963" w:rsidP="0085216E" w:rsidRDefault="001B6963">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tbl>
      <w:tblPr>
        <w:tblStyle w:val="Reetkatablice"/>
        <w:tblW w:w="0" w:type="auto"/>
        <w:tblInd w:w="108" w:type="dxa"/>
        <w:tblLook w:firstRow="1" w:lastRow="0" w:firstColumn="1" w:lastColumn="0" w:noHBand="0" w:noVBand="1" w:val="04A0"/>
      </w:tblPr>
      <w:tblGrid>
        <w:gridCol w:w="639"/>
        <w:gridCol w:w="2557"/>
        <w:gridCol w:w="1493"/>
        <w:gridCol w:w="1493"/>
        <w:gridCol w:w="1489"/>
        <w:gridCol w:w="1509"/>
      </w:tblGrid>
      <w:tr w:rsidRPr="001B6963" w:rsidR="00DA702A" w:rsidTr="00DF4D9B">
        <w:tc>
          <w:tcPr>
            <w:tcW w:w="639" w:type="dxa"/>
            <w:shd w:val="clear" w:color="auto" w:fill="F2F2F2" w:themeFill="background1" w:themeFillShade="F2"/>
          </w:tcPr>
          <w:p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Red. broj</w:t>
            </w:r>
          </w:p>
        </w:tc>
        <w:tc>
          <w:tcPr>
            <w:tcW w:w="2557"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Ime i prezime / tvrtka</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prijavljene tražbine (eur)</w:t>
            </w:r>
          </w:p>
        </w:tc>
        <w:tc>
          <w:tcPr>
            <w:tcW w:w="1493"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priznate tražbine (eur)</w:t>
            </w:r>
          </w:p>
        </w:tc>
        <w:tc>
          <w:tcPr>
            <w:tcW w:w="1489"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osporene tražbine (eur)</w:t>
            </w:r>
          </w:p>
          <w:p w:rsidRPr="001B6963" w:rsidR="00DA702A" w:rsidP="005B7D03" w:rsidRDefault="00DA702A">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Napomena</w:t>
            </w:r>
          </w:p>
        </w:tc>
      </w:tr>
      <w:tr w:rsidRPr="001B6963" w:rsidR="00DA702A" w:rsidTr="00DF4D9B">
        <w:tc>
          <w:tcPr>
            <w:tcW w:w="639" w:type="dxa"/>
          </w:tcPr>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1.</w:t>
            </w:r>
          </w:p>
        </w:tc>
        <w:tc>
          <w:tcPr>
            <w:tcW w:w="2557" w:type="dxa"/>
          </w:tcPr>
          <w:p w:rsidRPr="001B6963" w:rsidR="00DA702A" w:rsidP="001B6963" w:rsidRDefault="001B6963">
            <w:pPr>
              <w:spacing w:after="0" w:line="240" w:lineRule="auto"/>
              <w:rPr>
                <w:rFonts w:ascii="Arial" w:hAnsi="Arial" w:eastAsia="Times New Roman" w:cs="Arial"/>
                <w:sz w:val="20"/>
                <w:szCs w:val="20"/>
              </w:rPr>
            </w:pPr>
            <w:r w:rsidRPr="001B6963">
              <w:rPr>
                <w:rFonts w:ascii="Arial" w:hAnsi="Arial" w:eastAsia="Times New Roman" w:cs="Arial"/>
                <w:sz w:val="20"/>
                <w:szCs w:val="20"/>
              </w:rPr>
              <w:t>CROATIA osiguranje d.d. OIB:26187994862, Vatroslava Jagića 33, Zagreb</w:t>
            </w:r>
          </w:p>
        </w:tc>
        <w:tc>
          <w:tcPr>
            <w:tcW w:w="1493"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1B6963">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302,29</w:t>
            </w:r>
          </w:p>
        </w:tc>
        <w:tc>
          <w:tcPr>
            <w:tcW w:w="1493" w:type="dxa"/>
          </w:tcPr>
          <w:p w:rsidRPr="001B6963" w:rsidR="001B6963" w:rsidP="005B7D03" w:rsidRDefault="001B6963">
            <w:pPr>
              <w:spacing w:after="0" w:line="240" w:lineRule="auto"/>
              <w:jc w:val="right"/>
              <w:rPr>
                <w:rFonts w:ascii="Arial" w:hAnsi="Arial" w:eastAsia="Times New Roman" w:cs="Arial"/>
                <w:sz w:val="20"/>
                <w:szCs w:val="20"/>
              </w:rPr>
            </w:pPr>
          </w:p>
          <w:p w:rsidRPr="001B6963" w:rsidR="00DA702A" w:rsidP="005B7D03" w:rsidRDefault="001B6963">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302,29</w:t>
            </w:r>
          </w:p>
        </w:tc>
        <w:tc>
          <w:tcPr>
            <w:tcW w:w="1489"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09" w:type="dxa"/>
          </w:tcPr>
          <w:p w:rsidRPr="001B6963" w:rsidR="00DA702A" w:rsidP="005B7D03" w:rsidRDefault="00DA702A">
            <w:pPr>
              <w:spacing w:after="0" w:line="240" w:lineRule="auto"/>
              <w:rPr>
                <w:rFonts w:ascii="Arial" w:hAnsi="Arial" w:eastAsia="Times New Roman" w:cs="Arial"/>
                <w:sz w:val="20"/>
                <w:szCs w:val="20"/>
              </w:rPr>
            </w:pPr>
          </w:p>
        </w:tc>
      </w:tr>
      <w:tr w:rsidRPr="001B6963" w:rsidR="00DA702A" w:rsidTr="00DF4D9B">
        <w:tc>
          <w:tcPr>
            <w:tcW w:w="639" w:type="dxa"/>
          </w:tcPr>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2.</w:t>
            </w:r>
          </w:p>
        </w:tc>
        <w:tc>
          <w:tcPr>
            <w:tcW w:w="2557" w:type="dxa"/>
          </w:tcPr>
          <w:p w:rsidRPr="001B6963" w:rsidR="001B6963" w:rsidP="005B7D03" w:rsidRDefault="001B6963">
            <w:pPr>
              <w:spacing w:after="0" w:line="240" w:lineRule="auto"/>
              <w:rPr>
                <w:rFonts w:ascii="Arial" w:hAnsi="Arial" w:eastAsia="Times New Roman" w:cs="Arial"/>
                <w:sz w:val="20"/>
                <w:szCs w:val="20"/>
              </w:rPr>
            </w:pPr>
            <w:r w:rsidRPr="001B6963">
              <w:rPr>
                <w:rFonts w:ascii="Arial" w:hAnsi="Arial" w:eastAsia="Times New Roman" w:cs="Arial"/>
                <w:sz w:val="20"/>
                <w:szCs w:val="20"/>
              </w:rPr>
              <w:t xml:space="preserve">HRVATSKI ZAVOD ZA ZAPOŠLJAVANJE </w:t>
            </w:r>
          </w:p>
          <w:p w:rsidRPr="001B6963" w:rsidR="001B6963" w:rsidP="001B6963" w:rsidRDefault="001B6963">
            <w:pPr>
              <w:spacing w:after="0" w:line="240" w:lineRule="auto"/>
              <w:rPr>
                <w:rFonts w:ascii="Arial" w:hAnsi="Arial" w:eastAsia="Times New Roman" w:cs="Arial"/>
                <w:sz w:val="20"/>
                <w:szCs w:val="20"/>
              </w:rPr>
            </w:pPr>
            <w:r w:rsidRPr="001B6963">
              <w:rPr>
                <w:rFonts w:ascii="Arial" w:hAnsi="Arial" w:eastAsia="Times New Roman" w:cs="Arial"/>
                <w:sz w:val="20"/>
                <w:szCs w:val="20"/>
              </w:rPr>
              <w:t>OIB:91547293790</w:t>
            </w:r>
          </w:p>
          <w:p w:rsidRPr="001B6963" w:rsidR="00DA702A" w:rsidP="001B6963" w:rsidRDefault="001B6963">
            <w:pPr>
              <w:spacing w:after="0" w:line="240" w:lineRule="auto"/>
              <w:rPr>
                <w:rFonts w:ascii="Arial" w:hAnsi="Arial" w:eastAsia="Times New Roman" w:cs="Arial"/>
                <w:sz w:val="20"/>
                <w:szCs w:val="20"/>
              </w:rPr>
            </w:pPr>
            <w:r>
              <w:rPr>
                <w:rFonts w:ascii="Arial" w:hAnsi="Arial" w:eastAsia="Times New Roman" w:cs="Arial"/>
                <w:sz w:val="20"/>
                <w:szCs w:val="20"/>
              </w:rPr>
              <w:t>Trenkova 56, V</w:t>
            </w:r>
            <w:r w:rsidRPr="001B6963">
              <w:rPr>
                <w:rFonts w:ascii="Arial" w:hAnsi="Arial" w:eastAsia="Times New Roman" w:cs="Arial"/>
                <w:sz w:val="20"/>
                <w:szCs w:val="20"/>
              </w:rPr>
              <w:t>araždin</w:t>
            </w:r>
            <w:r w:rsidRPr="001B6963" w:rsidR="00DA702A">
              <w:rPr>
                <w:rFonts w:ascii="Arial" w:hAnsi="Arial" w:eastAsia="Times New Roman" w:cs="Arial"/>
                <w:sz w:val="20"/>
                <w:szCs w:val="20"/>
              </w:rPr>
              <w:t xml:space="preserve"> </w:t>
            </w:r>
          </w:p>
        </w:tc>
        <w:tc>
          <w:tcPr>
            <w:tcW w:w="1493"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1B6963">
            <w:pPr>
              <w:pStyle w:val="Default"/>
              <w:jc w:val="right"/>
              <w:rPr>
                <w:rFonts w:ascii="Arial" w:hAnsi="Arial" w:cs="Arial"/>
                <w:sz w:val="20"/>
                <w:szCs w:val="20"/>
              </w:rPr>
            </w:pPr>
            <w:r w:rsidRPr="001B6963">
              <w:rPr>
                <w:rFonts w:ascii="Arial" w:hAnsi="Arial" w:cs="Arial"/>
                <w:sz w:val="20"/>
                <w:szCs w:val="20"/>
              </w:rPr>
              <w:t>7.400,00</w:t>
            </w:r>
          </w:p>
          <w:p w:rsidRPr="001B6963" w:rsidR="00DA702A" w:rsidP="005B7D03" w:rsidRDefault="00DA702A">
            <w:pPr>
              <w:spacing w:after="0" w:line="240" w:lineRule="auto"/>
              <w:jc w:val="right"/>
              <w:rPr>
                <w:rFonts w:ascii="Arial" w:hAnsi="Arial" w:eastAsia="Times New Roman" w:cs="Arial"/>
                <w:sz w:val="20"/>
                <w:szCs w:val="20"/>
              </w:rPr>
            </w:pPr>
          </w:p>
        </w:tc>
        <w:tc>
          <w:tcPr>
            <w:tcW w:w="1493"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1B6963">
            <w:pPr>
              <w:pStyle w:val="Default"/>
              <w:jc w:val="right"/>
              <w:rPr>
                <w:rFonts w:ascii="Arial" w:hAnsi="Arial" w:cs="Arial"/>
                <w:sz w:val="20"/>
                <w:szCs w:val="20"/>
              </w:rPr>
            </w:pPr>
            <w:r w:rsidRPr="001B6963">
              <w:rPr>
                <w:rFonts w:ascii="Arial" w:hAnsi="Arial" w:cs="Arial"/>
                <w:sz w:val="20"/>
                <w:szCs w:val="20"/>
              </w:rPr>
              <w:t>7.400,00</w:t>
            </w:r>
          </w:p>
          <w:p w:rsidRPr="001B6963" w:rsidR="00DA702A" w:rsidP="005B7D03" w:rsidRDefault="00DA702A">
            <w:pPr>
              <w:spacing w:after="0" w:line="240" w:lineRule="auto"/>
              <w:jc w:val="right"/>
              <w:rPr>
                <w:rFonts w:ascii="Arial" w:hAnsi="Arial" w:eastAsia="Times New Roman" w:cs="Arial"/>
                <w:sz w:val="20"/>
                <w:szCs w:val="20"/>
              </w:rPr>
            </w:pPr>
          </w:p>
          <w:p w:rsidRPr="001B6963" w:rsidR="001B6963" w:rsidP="005B7D03" w:rsidRDefault="001B6963">
            <w:pPr>
              <w:spacing w:after="0" w:line="240" w:lineRule="auto"/>
              <w:jc w:val="right"/>
              <w:rPr>
                <w:rFonts w:ascii="Arial" w:hAnsi="Arial" w:eastAsia="Times New Roman" w:cs="Arial"/>
                <w:sz w:val="20"/>
                <w:szCs w:val="20"/>
              </w:rPr>
            </w:pPr>
          </w:p>
        </w:tc>
        <w:tc>
          <w:tcPr>
            <w:tcW w:w="1489"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09" w:type="dxa"/>
          </w:tcPr>
          <w:p w:rsidRPr="001B6963" w:rsidR="00DA702A" w:rsidP="005B7D03" w:rsidRDefault="00DA702A">
            <w:pPr>
              <w:spacing w:after="0" w:line="240" w:lineRule="auto"/>
              <w:rPr>
                <w:rFonts w:ascii="Arial" w:hAnsi="Arial" w:eastAsia="Times New Roman" w:cs="Arial"/>
                <w:sz w:val="20"/>
                <w:szCs w:val="20"/>
              </w:rPr>
            </w:pPr>
          </w:p>
        </w:tc>
      </w:tr>
      <w:tr w:rsidRPr="001B6963" w:rsidR="00DA702A" w:rsidTr="00DF4D9B">
        <w:tc>
          <w:tcPr>
            <w:tcW w:w="639" w:type="dxa"/>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3.</w:t>
            </w:r>
          </w:p>
        </w:tc>
        <w:tc>
          <w:tcPr>
            <w:tcW w:w="2557" w:type="dxa"/>
          </w:tcPr>
          <w:p w:rsidRPr="001B6963" w:rsidR="00DA702A" w:rsidP="005B7D03" w:rsidRDefault="00DA702A">
            <w:pPr>
              <w:spacing w:after="0" w:line="240" w:lineRule="auto"/>
              <w:rPr>
                <w:rFonts w:ascii="Arial" w:hAnsi="Arial" w:eastAsia="Times New Roman" w:cs="Arial"/>
                <w:sz w:val="20"/>
                <w:szCs w:val="20"/>
              </w:rPr>
            </w:pPr>
            <w:r w:rsidRPr="001B6963">
              <w:rPr>
                <w:rFonts w:ascii="Arial" w:hAnsi="Arial" w:eastAsia="Times New Roman" w:cs="Arial"/>
                <w:sz w:val="20"/>
                <w:szCs w:val="20"/>
              </w:rPr>
              <w:t>Republika Hrvatska Porezna uprava OIB:18683136487</w:t>
            </w:r>
          </w:p>
        </w:tc>
        <w:tc>
          <w:tcPr>
            <w:tcW w:w="1493"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1B6963">
            <w:pPr>
              <w:pStyle w:val="Default"/>
              <w:jc w:val="right"/>
              <w:rPr>
                <w:rFonts w:ascii="Arial" w:hAnsi="Arial" w:cs="Arial"/>
                <w:sz w:val="20"/>
                <w:szCs w:val="20"/>
              </w:rPr>
            </w:pPr>
            <w:r w:rsidRPr="001B6963">
              <w:rPr>
                <w:rFonts w:ascii="Arial" w:hAnsi="Arial" w:cs="Arial"/>
                <w:sz w:val="20"/>
                <w:szCs w:val="20"/>
              </w:rPr>
              <w:t>4.328,10</w:t>
            </w:r>
          </w:p>
          <w:p w:rsidRPr="001B6963" w:rsidR="00DA702A" w:rsidP="005B7D03" w:rsidRDefault="00DA702A">
            <w:pPr>
              <w:spacing w:after="0" w:line="240" w:lineRule="auto"/>
              <w:jc w:val="right"/>
              <w:rPr>
                <w:rFonts w:ascii="Arial" w:hAnsi="Arial" w:eastAsia="Times New Roman" w:cs="Arial"/>
                <w:sz w:val="20"/>
                <w:szCs w:val="20"/>
              </w:rPr>
            </w:pPr>
          </w:p>
        </w:tc>
        <w:tc>
          <w:tcPr>
            <w:tcW w:w="1493"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1B6963">
            <w:pPr>
              <w:pStyle w:val="Default"/>
              <w:jc w:val="right"/>
              <w:rPr>
                <w:rFonts w:ascii="Arial" w:hAnsi="Arial" w:cs="Arial"/>
                <w:sz w:val="20"/>
                <w:szCs w:val="20"/>
              </w:rPr>
            </w:pPr>
            <w:r w:rsidRPr="001B6963">
              <w:rPr>
                <w:rFonts w:ascii="Arial" w:hAnsi="Arial" w:cs="Arial"/>
                <w:sz w:val="20"/>
                <w:szCs w:val="20"/>
              </w:rPr>
              <w:t>4.2328,10</w:t>
            </w:r>
          </w:p>
          <w:p w:rsidRPr="001B6963" w:rsidR="00DA702A" w:rsidP="005B7D03" w:rsidRDefault="00DA702A">
            <w:pPr>
              <w:spacing w:after="0" w:line="240" w:lineRule="auto"/>
              <w:jc w:val="right"/>
              <w:rPr>
                <w:rFonts w:ascii="Arial" w:hAnsi="Arial" w:eastAsia="Times New Roman" w:cs="Arial"/>
                <w:sz w:val="20"/>
                <w:szCs w:val="20"/>
              </w:rPr>
            </w:pPr>
          </w:p>
        </w:tc>
        <w:tc>
          <w:tcPr>
            <w:tcW w:w="1489"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09" w:type="dxa"/>
          </w:tcPr>
          <w:p w:rsidRPr="001B6963" w:rsidR="00DA702A" w:rsidP="005B7D03" w:rsidRDefault="00DA702A">
            <w:pPr>
              <w:spacing w:after="0" w:line="240" w:lineRule="auto"/>
              <w:rPr>
                <w:rFonts w:ascii="Arial" w:hAnsi="Arial" w:eastAsia="Times New Roman" w:cs="Arial"/>
                <w:sz w:val="20"/>
                <w:szCs w:val="20"/>
              </w:rPr>
            </w:pPr>
          </w:p>
        </w:tc>
      </w:tr>
      <w:tr w:rsidRPr="00DF4D9B" w:rsidR="001B6963" w:rsidTr="00DF4D9B">
        <w:tc>
          <w:tcPr>
            <w:tcW w:w="639" w:type="dxa"/>
          </w:tcPr>
          <w:p w:rsidRPr="00DF4D9B" w:rsidR="001B6963" w:rsidP="005B7D03" w:rsidRDefault="001B6963">
            <w:pPr>
              <w:spacing w:after="0" w:line="240" w:lineRule="auto"/>
              <w:jc w:val="center"/>
              <w:rPr>
                <w:rFonts w:ascii="Arial" w:hAnsi="Arial" w:eastAsia="Times New Roman" w:cs="Arial"/>
                <w:sz w:val="20"/>
                <w:szCs w:val="20"/>
              </w:rPr>
            </w:pPr>
            <w:r w:rsidRPr="00DF4D9B">
              <w:rPr>
                <w:rFonts w:ascii="Arial" w:hAnsi="Arial" w:eastAsia="Times New Roman" w:cs="Arial"/>
                <w:sz w:val="20"/>
                <w:szCs w:val="20"/>
              </w:rPr>
              <w:t>4.</w:t>
            </w:r>
          </w:p>
        </w:tc>
        <w:tc>
          <w:tcPr>
            <w:tcW w:w="2557" w:type="dxa"/>
          </w:tcPr>
          <w:p w:rsidRPr="00DF4D9B" w:rsidR="001B6963" w:rsidP="001B6963" w:rsidRDefault="001B6963">
            <w:pPr>
              <w:spacing w:after="0" w:line="240" w:lineRule="auto"/>
              <w:rPr>
                <w:rFonts w:ascii="Arial" w:hAnsi="Arial" w:eastAsia="Times New Roman" w:cs="Arial"/>
                <w:sz w:val="20"/>
                <w:szCs w:val="20"/>
              </w:rPr>
            </w:pPr>
            <w:r w:rsidRPr="00DF4D9B">
              <w:rPr>
                <w:rFonts w:ascii="Arial" w:hAnsi="Arial" w:eastAsia="Times New Roman" w:cs="Arial"/>
                <w:sz w:val="20"/>
                <w:szCs w:val="20"/>
              </w:rPr>
              <w:t>VLADIMIR PODBOJEC OIB:114800145553</w:t>
            </w:r>
          </w:p>
          <w:p w:rsidRPr="00DF4D9B" w:rsidR="001B6963" w:rsidP="001B6963" w:rsidRDefault="001B6963">
            <w:pPr>
              <w:spacing w:after="0" w:line="240" w:lineRule="auto"/>
              <w:rPr>
                <w:rFonts w:ascii="Arial" w:hAnsi="Arial" w:eastAsia="Times New Roman" w:cs="Arial"/>
                <w:sz w:val="20"/>
                <w:szCs w:val="20"/>
              </w:rPr>
            </w:pPr>
            <w:r w:rsidRPr="00DF4D9B">
              <w:rPr>
                <w:rFonts w:ascii="Arial" w:hAnsi="Arial" w:eastAsia="Times New Roman" w:cs="Arial"/>
                <w:sz w:val="20"/>
                <w:szCs w:val="20"/>
              </w:rPr>
              <w:t>Maruševec 3, Maruševec</w:t>
            </w:r>
          </w:p>
        </w:tc>
        <w:tc>
          <w:tcPr>
            <w:tcW w:w="1493" w:type="dxa"/>
          </w:tcPr>
          <w:p w:rsidRPr="00DF4D9B" w:rsidR="001B6963" w:rsidP="005B7D03" w:rsidRDefault="001B6963">
            <w:pPr>
              <w:spacing w:after="0" w:line="240" w:lineRule="auto"/>
              <w:jc w:val="right"/>
              <w:rPr>
                <w:rFonts w:ascii="Arial" w:hAnsi="Arial" w:eastAsia="Times New Roman" w:cs="Arial"/>
                <w:sz w:val="20"/>
                <w:szCs w:val="20"/>
              </w:rPr>
            </w:pPr>
          </w:p>
          <w:p w:rsidRPr="00DF4D9B" w:rsidR="001B6963" w:rsidP="001B6963" w:rsidRDefault="001B6963">
            <w:pPr>
              <w:pStyle w:val="Default"/>
              <w:jc w:val="right"/>
              <w:rPr>
                <w:rFonts w:ascii="Arial" w:hAnsi="Arial" w:cs="Arial"/>
                <w:sz w:val="20"/>
                <w:szCs w:val="20"/>
              </w:rPr>
            </w:pPr>
            <w:r w:rsidRPr="00DF4D9B">
              <w:rPr>
                <w:rFonts w:ascii="Arial" w:hAnsi="Arial" w:cs="Arial"/>
                <w:sz w:val="20"/>
                <w:szCs w:val="20"/>
              </w:rPr>
              <w:t xml:space="preserve">4.773,29 </w:t>
            </w:r>
          </w:p>
          <w:p w:rsidRPr="00DF4D9B" w:rsidR="001B6963" w:rsidP="005B7D03" w:rsidRDefault="001B6963">
            <w:pPr>
              <w:spacing w:after="0" w:line="240" w:lineRule="auto"/>
              <w:jc w:val="right"/>
              <w:rPr>
                <w:rFonts w:ascii="Arial" w:hAnsi="Arial" w:eastAsia="Times New Roman" w:cs="Arial"/>
                <w:sz w:val="20"/>
                <w:szCs w:val="20"/>
              </w:rPr>
            </w:pPr>
          </w:p>
        </w:tc>
        <w:tc>
          <w:tcPr>
            <w:tcW w:w="1493" w:type="dxa"/>
          </w:tcPr>
          <w:p w:rsidRPr="00DF4D9B" w:rsidR="001B6963" w:rsidP="005B7D03" w:rsidRDefault="001B6963">
            <w:pPr>
              <w:spacing w:after="0" w:line="240" w:lineRule="auto"/>
              <w:jc w:val="right"/>
              <w:rPr>
                <w:rFonts w:ascii="Arial" w:hAnsi="Arial" w:eastAsia="Times New Roman" w:cs="Arial"/>
                <w:sz w:val="20"/>
                <w:szCs w:val="20"/>
              </w:rPr>
            </w:pPr>
          </w:p>
          <w:p w:rsidRPr="00DF4D9B" w:rsidR="001B6963" w:rsidP="001B6963" w:rsidRDefault="001B6963">
            <w:pPr>
              <w:pStyle w:val="Default"/>
              <w:jc w:val="right"/>
              <w:rPr>
                <w:rFonts w:ascii="Arial" w:hAnsi="Arial" w:cs="Arial"/>
                <w:sz w:val="20"/>
                <w:szCs w:val="20"/>
              </w:rPr>
            </w:pPr>
            <w:r w:rsidRPr="00DF4D9B">
              <w:rPr>
                <w:rFonts w:ascii="Arial" w:hAnsi="Arial" w:cs="Arial"/>
                <w:sz w:val="20"/>
                <w:szCs w:val="20"/>
              </w:rPr>
              <w:t xml:space="preserve">4.773,29 </w:t>
            </w:r>
          </w:p>
          <w:p w:rsidRPr="00DF4D9B" w:rsidR="001B6963" w:rsidP="005B7D03" w:rsidRDefault="001B6963">
            <w:pPr>
              <w:spacing w:after="0" w:line="240" w:lineRule="auto"/>
              <w:jc w:val="right"/>
              <w:rPr>
                <w:rFonts w:ascii="Arial" w:hAnsi="Arial" w:eastAsia="Times New Roman" w:cs="Arial"/>
                <w:sz w:val="20"/>
                <w:szCs w:val="20"/>
              </w:rPr>
            </w:pPr>
          </w:p>
        </w:tc>
        <w:tc>
          <w:tcPr>
            <w:tcW w:w="1489" w:type="dxa"/>
          </w:tcPr>
          <w:p w:rsidRPr="00DF4D9B" w:rsidR="001B6963" w:rsidP="005B7D03" w:rsidRDefault="001B6963">
            <w:pPr>
              <w:spacing w:after="0" w:line="240" w:lineRule="auto"/>
              <w:jc w:val="right"/>
              <w:rPr>
                <w:rFonts w:ascii="Arial" w:hAnsi="Arial" w:eastAsia="Times New Roman" w:cs="Arial"/>
                <w:sz w:val="20"/>
                <w:szCs w:val="20"/>
              </w:rPr>
            </w:pPr>
          </w:p>
          <w:p w:rsidRPr="00DF4D9B" w:rsidR="001B6963" w:rsidP="005B7D03" w:rsidRDefault="001B6963">
            <w:pPr>
              <w:spacing w:after="0" w:line="240" w:lineRule="auto"/>
              <w:jc w:val="right"/>
              <w:rPr>
                <w:rFonts w:ascii="Arial" w:hAnsi="Arial" w:eastAsia="Times New Roman" w:cs="Arial"/>
                <w:sz w:val="20"/>
                <w:szCs w:val="20"/>
              </w:rPr>
            </w:pPr>
            <w:r w:rsidRPr="00DF4D9B">
              <w:rPr>
                <w:rFonts w:ascii="Arial" w:hAnsi="Arial" w:eastAsia="Times New Roman" w:cs="Arial"/>
                <w:sz w:val="20"/>
                <w:szCs w:val="20"/>
              </w:rPr>
              <w:t>0,00</w:t>
            </w:r>
          </w:p>
        </w:tc>
        <w:tc>
          <w:tcPr>
            <w:tcW w:w="1509" w:type="dxa"/>
          </w:tcPr>
          <w:p w:rsidRPr="00DF4D9B" w:rsidR="001B6963" w:rsidP="005B7D03" w:rsidRDefault="001B6963">
            <w:pPr>
              <w:spacing w:after="0" w:line="240" w:lineRule="auto"/>
              <w:rPr>
                <w:rFonts w:ascii="Arial" w:hAnsi="Arial" w:eastAsia="Times New Roman" w:cs="Arial"/>
                <w:sz w:val="20"/>
                <w:szCs w:val="20"/>
              </w:rPr>
            </w:pPr>
          </w:p>
        </w:tc>
      </w:tr>
      <w:tr w:rsidRPr="001B6963" w:rsidR="00DA702A" w:rsidTr="00DF4D9B">
        <w:tc>
          <w:tcPr>
            <w:tcW w:w="3196" w:type="dxa"/>
            <w:gridSpan w:val="2"/>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DA702A" w:rsidP="005B7D03" w:rsidRDefault="00DA702A">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1B6963">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16.803,68</w:t>
            </w:r>
            <w:r>
              <w:rPr>
                <w:rFonts w:ascii="Arial" w:hAnsi="Arial" w:eastAsia="Times New Roman" w:cs="Arial"/>
                <w:sz w:val="20"/>
                <w:szCs w:val="20"/>
              </w:rPr>
              <w:fldChar w:fldCharType="end"/>
            </w:r>
          </w:p>
        </w:tc>
        <w:tc>
          <w:tcPr>
            <w:tcW w:w="1493" w:type="dxa"/>
            <w:shd w:val="clear" w:color="auto" w:fill="F2F2F2" w:themeFill="background1" w:themeFillShade="F2"/>
          </w:tcPr>
          <w:p w:rsidR="00DA702A" w:rsidP="005B7D03" w:rsidRDefault="00DA702A">
            <w:pPr>
              <w:spacing w:after="0" w:line="240" w:lineRule="auto"/>
              <w:jc w:val="right"/>
              <w:rPr>
                <w:rFonts w:ascii="Arial" w:hAnsi="Arial" w:eastAsia="Times New Roman" w:cs="Arial"/>
                <w:sz w:val="20"/>
                <w:szCs w:val="20"/>
              </w:rPr>
            </w:pPr>
          </w:p>
          <w:p w:rsidR="001B6963" w:rsidP="005B7D03" w:rsidRDefault="001B6963">
            <w:pPr>
              <w:spacing w:after="0" w:line="240" w:lineRule="auto"/>
              <w:jc w:val="right"/>
              <w:rPr>
                <w:rFonts w:ascii="Arial" w:hAnsi="Arial" w:eastAsia="Times New Roman" w:cs="Arial"/>
                <w:sz w:val="20"/>
                <w:szCs w:val="20"/>
              </w:rPr>
            </w:pPr>
            <w:r>
              <w:rPr>
                <w:rFonts w:ascii="Arial" w:hAnsi="Arial" w:eastAsia="Times New Roman" w:cs="Arial"/>
                <w:sz w:val="20"/>
                <w:szCs w:val="20"/>
              </w:rPr>
              <w:t>16.803,68</w:t>
            </w:r>
          </w:p>
          <w:p w:rsidRPr="001B6963" w:rsidR="001B6963" w:rsidP="005B7D03" w:rsidRDefault="001B6963">
            <w:pPr>
              <w:spacing w:after="0" w:line="240" w:lineRule="auto"/>
              <w:jc w:val="right"/>
              <w:rPr>
                <w:rFonts w:ascii="Arial" w:hAnsi="Arial" w:eastAsia="Times New Roman" w:cs="Arial"/>
                <w:sz w:val="20"/>
                <w:szCs w:val="20"/>
              </w:rPr>
            </w:pPr>
          </w:p>
        </w:tc>
        <w:tc>
          <w:tcPr>
            <w:tcW w:w="1489" w:type="dxa"/>
            <w:shd w:val="clear" w:color="auto" w:fill="F2F2F2" w:themeFill="background1" w:themeFillShade="F2"/>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DA702A" w:rsidP="005B7D03" w:rsidRDefault="00DA702A">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1B6963" w:rsidR="00DA702A" w:rsidP="005B7D03" w:rsidRDefault="00DA702A">
            <w:pPr>
              <w:spacing w:after="0" w:line="240" w:lineRule="auto"/>
              <w:rPr>
                <w:rFonts w:ascii="Arial" w:hAnsi="Arial" w:eastAsia="Times New Roman" w:cs="Arial"/>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00651603" w:rsidP="00B10E42" w:rsidRDefault="00651603">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DF4D9B">
        <w:rPr>
          <w:rFonts w:ascii="Arial" w:hAnsi="Arial" w:eastAsia="Times New Roman" w:cs="Arial"/>
          <w:sz w:val="24"/>
          <w:szCs w:val="24"/>
          <w:lang w:eastAsia="hr-HR"/>
        </w:rPr>
        <w:t xml:space="preserve">utvrđenima u iznosu od </w:t>
      </w:r>
      <w:r w:rsidRPr="00DF4D9B" w:rsidR="001B6963">
        <w:rPr>
          <w:rFonts w:ascii="Arial" w:hAnsi="Arial" w:cs="Arial"/>
          <w:sz w:val="24"/>
          <w:szCs w:val="24"/>
        </w:rPr>
        <w:t xml:space="preserve">16.803,68 </w:t>
      </w:r>
      <w:r w:rsidRPr="00DF4D9B" w:rsidR="00776050">
        <w:rPr>
          <w:rFonts w:ascii="Arial" w:hAnsi="Arial" w:eastAsia="Times New Roman" w:cs="Arial"/>
          <w:sz w:val="24"/>
          <w:szCs w:val="24"/>
          <w:lang w:eastAsia="hr-HR"/>
        </w:rPr>
        <w:t>eura</w:t>
      </w:r>
      <w:r w:rsidRPr="00DF4D9B">
        <w:rPr>
          <w:rFonts w:ascii="Arial" w:hAnsi="Arial" w:eastAsia="Times New Roman" w:cs="Arial"/>
          <w:sz w:val="24"/>
          <w:szCs w:val="24"/>
          <w:lang w:eastAsia="hr-HR"/>
        </w:rPr>
        <w:t xml:space="preserve">, te će se sačiniti posebna tablica i rješenje o </w:t>
      </w:r>
      <w:r w:rsidRPr="00E32E7B">
        <w:rPr>
          <w:rFonts w:ascii="Arial" w:hAnsi="Arial" w:eastAsia="Times New Roman" w:cs="Arial"/>
          <w:color w:val="000000" w:themeColor="text1"/>
          <w:sz w:val="24"/>
          <w:szCs w:val="24"/>
          <w:lang w:eastAsia="hr-HR"/>
        </w:rPr>
        <w:t xml:space="preserve">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651603" w:rsidP="0085216E" w:rsidRDefault="00651603">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651603" w:rsidP="0085216E" w:rsidRDefault="00651603">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1B6963">
        <w:rPr>
          <w:rFonts w:ascii="Arial" w:hAnsi="Arial" w:eastAsia="Times New Roman" w:cs="Arial"/>
          <w:sz w:val="24"/>
          <w:szCs w:val="24"/>
          <w:lang w:eastAsia="hr-HR"/>
        </w:rPr>
        <w:t>05</w:t>
      </w:r>
      <w:r w:rsidRPr="00E32E7B" w:rsidR="00B10E42">
        <w:rPr>
          <w:rFonts w:ascii="Arial" w:hAnsi="Arial" w:eastAsia="Times New Roman" w:cs="Arial"/>
          <w:sz w:val="24"/>
          <w:szCs w:val="24"/>
          <w:lang w:eastAsia="hr-HR"/>
        </w:rPr>
        <w:t xml:space="preserve">. </w:t>
      </w:r>
      <w:r w:rsidR="001B6963">
        <w:rPr>
          <w:rFonts w:ascii="Arial" w:hAnsi="Arial" w:eastAsia="Times New Roman" w:cs="Arial"/>
          <w:sz w:val="24"/>
          <w:szCs w:val="24"/>
          <w:lang w:eastAsia="hr-HR"/>
        </w:rPr>
        <w:t>listopada</w:t>
      </w:r>
      <w:r w:rsidRPr="00E32E7B" w:rsidR="00B10E42">
        <w:rPr>
          <w:rFonts w:ascii="Arial" w:hAnsi="Arial" w:eastAsia="Times New Roman" w:cs="Arial"/>
          <w:sz w:val="24"/>
          <w:szCs w:val="24"/>
          <w:lang w:eastAsia="hr-HR"/>
        </w:rPr>
        <w:t xml:space="preserve"> 202</w:t>
      </w:r>
      <w:r w:rsidR="001B6963">
        <w:rPr>
          <w:rFonts w:ascii="Arial" w:hAnsi="Arial" w:eastAsia="Times New Roman" w:cs="Arial"/>
          <w:sz w:val="24"/>
          <w:szCs w:val="24"/>
          <w:lang w:eastAsia="hr-HR"/>
        </w:rPr>
        <w:t>3</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1B6963">
        <w:rPr>
          <w:rFonts w:ascii="Arial" w:hAnsi="Arial" w:eastAsia="Times New Roman" w:cs="Arial"/>
          <w:color w:val="000000" w:themeColor="text1"/>
          <w:sz w:val="24"/>
          <w:szCs w:val="24"/>
          <w:lang w:eastAsia="hr-HR"/>
        </w:rPr>
        <w:t>28</w:t>
      </w:r>
      <w:r w:rsidRPr="00E32E7B">
        <w:rPr>
          <w:rFonts w:ascii="Arial" w:hAnsi="Arial" w:eastAsia="Times New Roman" w:cs="Arial"/>
          <w:color w:val="000000" w:themeColor="text1"/>
          <w:sz w:val="24"/>
          <w:szCs w:val="24"/>
          <w:lang w:eastAsia="hr-HR"/>
        </w:rPr>
        <w:t xml:space="preserve">. </w:t>
      </w:r>
      <w:r w:rsidR="001B6963">
        <w:rPr>
          <w:rFonts w:ascii="Arial" w:hAnsi="Arial" w:eastAsia="Times New Roman" w:cs="Arial"/>
          <w:color w:val="000000" w:themeColor="text1"/>
          <w:sz w:val="24"/>
          <w:szCs w:val="24"/>
          <w:lang w:eastAsia="hr-HR"/>
        </w:rPr>
        <w:t>prosinca</w:t>
      </w:r>
      <w:r w:rsidRPr="00E32E7B" w:rsidR="00E112C8">
        <w:rPr>
          <w:rFonts w:ascii="Arial" w:hAnsi="Arial" w:eastAsia="Times New Roman" w:cs="Arial"/>
          <w:color w:val="000000" w:themeColor="text1"/>
          <w:sz w:val="24"/>
          <w:szCs w:val="24"/>
          <w:lang w:eastAsia="hr-HR"/>
        </w:rPr>
        <w:t xml:space="preserve"> 202</w:t>
      </w:r>
      <w:r w:rsidR="00776050">
        <w:rPr>
          <w:rFonts w:ascii="Arial" w:hAnsi="Arial" w:eastAsia="Times New Roman" w:cs="Arial"/>
          <w:color w:val="000000" w:themeColor="text1"/>
          <w:sz w:val="24"/>
          <w:szCs w:val="24"/>
          <w:lang w:eastAsia="hr-HR"/>
        </w:rPr>
        <w:t>3</w:t>
      </w:r>
      <w:r w:rsidRPr="00E32E7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DF4D9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color w:val="000000" w:themeColor="text1"/>
          <w:sz w:val="24"/>
          <w:szCs w:val="24"/>
          <w:lang w:eastAsia="hr-HR"/>
        </w:rPr>
        <w:t xml:space="preserve">-  vjerovniku RH, Ministarstvo financija, utvrđena tražbina u ukupnom iznosu od </w:t>
      </w:r>
      <w:r w:rsidRPr="00DF4D9B" w:rsidR="001B6963">
        <w:rPr>
          <w:rFonts w:ascii="Arial" w:hAnsi="Arial" w:eastAsia="Times New Roman" w:cs="Arial"/>
          <w:sz w:val="24"/>
          <w:szCs w:val="24"/>
          <w:lang w:eastAsia="hr-HR"/>
        </w:rPr>
        <w:t>5.351,43</w:t>
      </w:r>
      <w:r w:rsidRPr="00DF4D9B">
        <w:rPr>
          <w:rFonts w:ascii="Arial" w:hAnsi="Arial" w:eastAsia="Times New Roman" w:cs="Arial"/>
          <w:sz w:val="24"/>
          <w:szCs w:val="24"/>
          <w:lang w:eastAsia="hr-HR"/>
        </w:rPr>
        <w:t xml:space="preserve"> </w:t>
      </w:r>
      <w:r w:rsidRPr="00DF4D9B" w:rsidR="00776050">
        <w:rPr>
          <w:rFonts w:ascii="Arial" w:hAnsi="Arial" w:eastAsia="Times New Roman" w:cs="Arial"/>
          <w:sz w:val="24"/>
          <w:szCs w:val="24"/>
          <w:lang w:eastAsia="hr-HR"/>
        </w:rPr>
        <w:t>eura</w:t>
      </w:r>
      <w:r w:rsidRPr="00DF4D9B" w:rsidR="00B54EAB">
        <w:rPr>
          <w:rFonts w:ascii="Arial" w:hAnsi="Arial" w:eastAsia="Times New Roman" w:cs="Arial"/>
          <w:sz w:val="24"/>
          <w:szCs w:val="24"/>
          <w:lang w:eastAsia="hr-HR"/>
        </w:rPr>
        <w:t>.</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AB4AF8" w:rsidP="00AB4AF8"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Pr="00E32E7B" w:rsidR="00FC02D2">
        <w:rPr>
          <w:rFonts w:ascii="Arial" w:hAnsi="Arial" w:eastAsia="Times New Roman" w:cs="Arial"/>
          <w:sz w:val="24"/>
          <w:szCs w:val="24"/>
          <w:lang w:eastAsia="hr-HR"/>
        </w:rPr>
        <w:t xml:space="preserve">U bitnome </w:t>
      </w:r>
      <w:r w:rsidR="00DF4D9B">
        <w:rPr>
          <w:rFonts w:ascii="Arial" w:hAnsi="Arial" w:eastAsia="Times New Roman" w:cs="Arial"/>
          <w:sz w:val="24"/>
          <w:szCs w:val="24"/>
          <w:lang w:eastAsia="hr-HR"/>
        </w:rPr>
        <w:t xml:space="preserve">navodi </w:t>
      </w:r>
      <w:r w:rsidR="002F1271">
        <w:rPr>
          <w:rFonts w:ascii="Arial" w:hAnsi="Arial" w:eastAsia="Times New Roman" w:cs="Arial"/>
          <w:sz w:val="24"/>
          <w:szCs w:val="24"/>
          <w:lang w:eastAsia="hr-HR"/>
        </w:rPr>
        <w:t>kao u izvješću.</w:t>
      </w:r>
    </w:p>
    <w:p w:rsidRPr="00E32E7B" w:rsidR="00AB4AF8" w:rsidP="00DC24BE" w:rsidRDefault="00872442">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9D45C4" w:rsidP="00DC24BE" w:rsidRDefault="009D45C4">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B54EAB">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upravitelj predlaže vjerovnicima da na ovom ročištu donesu slijedeće: </w:t>
      </w:r>
    </w:p>
    <w:p w:rsidRPr="00E32E7B" w:rsidR="00DC24BE" w:rsidP="00DC24BE" w:rsidRDefault="00DC24BE">
      <w:pPr>
        <w:spacing w:after="0" w:line="240" w:lineRule="auto"/>
        <w:jc w:val="both"/>
        <w:rPr>
          <w:rFonts w:ascii="Arial" w:hAnsi="Arial" w:eastAsia="Times New Roman" w:cs="Arial"/>
          <w:sz w:val="24"/>
          <w:szCs w:val="24"/>
          <w:lang w:eastAsia="hr-HR"/>
        </w:rPr>
      </w:pPr>
    </w:p>
    <w:p w:rsidR="002F1271" w:rsidP="00DC24BE" w:rsidRDefault="002F1271">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00B54EAB" w:rsidP="00B54EAB" w:rsidRDefault="00B54EAB">
      <w:pPr>
        <w:pStyle w:val="Default"/>
      </w:pPr>
    </w:p>
    <w:p w:rsidRPr="001B6963" w:rsidR="001B6963" w:rsidP="001B6963" w:rsidRDefault="001B6963">
      <w:pPr>
        <w:spacing w:after="0" w:line="240" w:lineRule="auto"/>
        <w:contextualSpacing/>
        <w:jc w:val="both"/>
        <w:rPr>
          <w:rFonts w:ascii="Arial" w:hAnsi="Arial" w:cs="Arial"/>
          <w:color w:val="000000"/>
          <w:sz w:val="24"/>
          <w:szCs w:val="24"/>
          <w:lang w:eastAsia="hr-HR"/>
        </w:rPr>
      </w:pPr>
      <w:r w:rsidRPr="001B6963">
        <w:rPr>
          <w:rFonts w:ascii="Arial" w:hAnsi="Arial" w:cs="Arial"/>
          <w:color w:val="000000"/>
          <w:sz w:val="24"/>
          <w:szCs w:val="24"/>
          <w:lang w:eastAsia="hr-HR"/>
        </w:rPr>
        <w:t>1</w:t>
      </w:r>
      <w:r>
        <w:rPr>
          <w:rFonts w:ascii="Arial" w:hAnsi="Arial" w:cs="Arial"/>
          <w:color w:val="000000"/>
          <w:sz w:val="24"/>
          <w:szCs w:val="24"/>
          <w:lang w:eastAsia="hr-HR"/>
        </w:rPr>
        <w:t xml:space="preserve">. </w:t>
      </w:r>
      <w:r>
        <w:rPr>
          <w:rFonts w:ascii="Arial" w:hAnsi="Arial" w:cs="Arial"/>
          <w:color w:val="000000"/>
          <w:sz w:val="24"/>
          <w:szCs w:val="24"/>
          <w:lang w:eastAsia="hr-HR"/>
        </w:rPr>
        <w:tab/>
      </w:r>
      <w:r w:rsidRPr="001B6963">
        <w:rPr>
          <w:rFonts w:ascii="Arial" w:hAnsi="Arial" w:cs="Arial"/>
          <w:color w:val="000000"/>
          <w:sz w:val="24"/>
          <w:szCs w:val="24"/>
          <w:lang w:eastAsia="hr-HR"/>
        </w:rPr>
        <w:t>Prihvaća se u cijelosti izvješće stečajnog upravitelja o gospodarskom položaju stečajnog dužnika i njegovim uzrocima</w:t>
      </w:r>
    </w:p>
    <w:p w:rsidR="001B6963" w:rsidP="001B6963" w:rsidRDefault="001B6963">
      <w:pPr>
        <w:spacing w:after="0" w:line="240" w:lineRule="auto"/>
        <w:contextualSpacing/>
        <w:jc w:val="both"/>
        <w:rPr>
          <w:rFonts w:ascii="Arial" w:hAnsi="Arial" w:cs="Arial"/>
          <w:color w:val="000000"/>
          <w:sz w:val="24"/>
          <w:szCs w:val="24"/>
          <w:lang w:eastAsia="hr-HR"/>
        </w:rPr>
      </w:pPr>
    </w:p>
    <w:p w:rsidR="001B6963" w:rsidP="001B6963" w:rsidRDefault="001B6963">
      <w:pPr>
        <w:spacing w:after="0" w:line="240" w:lineRule="auto"/>
        <w:contextualSpacing/>
        <w:jc w:val="both"/>
        <w:rPr>
          <w:rFonts w:ascii="Arial" w:hAnsi="Arial" w:cs="Arial"/>
          <w:color w:val="000000"/>
          <w:sz w:val="24"/>
          <w:szCs w:val="24"/>
          <w:lang w:eastAsia="hr-HR"/>
        </w:rPr>
      </w:pPr>
      <w:r w:rsidRPr="001B6963">
        <w:rPr>
          <w:rFonts w:ascii="Arial" w:hAnsi="Arial" w:cs="Arial"/>
          <w:color w:val="000000"/>
          <w:sz w:val="24"/>
          <w:szCs w:val="24"/>
          <w:lang w:eastAsia="hr-HR"/>
        </w:rPr>
        <w:t>2.</w:t>
      </w:r>
      <w:r>
        <w:rPr>
          <w:rFonts w:ascii="Arial" w:hAnsi="Arial" w:cs="Arial"/>
          <w:color w:val="000000"/>
          <w:sz w:val="24"/>
          <w:szCs w:val="24"/>
          <w:lang w:eastAsia="hr-HR"/>
        </w:rPr>
        <w:tab/>
      </w:r>
      <w:r w:rsidRPr="001B6963">
        <w:rPr>
          <w:rFonts w:ascii="Arial" w:hAnsi="Arial" w:cs="Arial"/>
          <w:color w:val="000000"/>
          <w:sz w:val="24"/>
          <w:szCs w:val="24"/>
          <w:lang w:eastAsia="hr-HR"/>
        </w:rPr>
        <w:t>Odobravaju se sve do sada poduzete radnje stečajnog upravitelja</w:t>
      </w:r>
    </w:p>
    <w:p w:rsidRPr="001B6963" w:rsidR="001B6963" w:rsidP="001B6963" w:rsidRDefault="001B6963">
      <w:pPr>
        <w:spacing w:after="0" w:line="240" w:lineRule="auto"/>
        <w:contextualSpacing/>
        <w:jc w:val="both"/>
        <w:rPr>
          <w:rFonts w:ascii="Arial" w:hAnsi="Arial" w:cs="Arial"/>
          <w:color w:val="000000"/>
          <w:sz w:val="24"/>
          <w:szCs w:val="24"/>
          <w:lang w:eastAsia="hr-HR"/>
        </w:rPr>
      </w:pPr>
    </w:p>
    <w:p w:rsidR="001B6963" w:rsidP="001B6963" w:rsidRDefault="001B6963">
      <w:pPr>
        <w:spacing w:after="0" w:line="240" w:lineRule="auto"/>
        <w:contextualSpacing/>
        <w:rPr>
          <w:rFonts w:ascii="Arial" w:hAnsi="Arial" w:cs="Arial"/>
          <w:color w:val="000000"/>
          <w:sz w:val="24"/>
          <w:szCs w:val="24"/>
          <w:lang w:eastAsia="hr-HR"/>
        </w:rPr>
      </w:pPr>
      <w:r w:rsidRPr="001B6963">
        <w:rPr>
          <w:rFonts w:ascii="Arial" w:hAnsi="Arial" w:cs="Arial"/>
          <w:color w:val="000000"/>
          <w:sz w:val="24"/>
          <w:szCs w:val="24"/>
          <w:lang w:eastAsia="hr-HR"/>
        </w:rPr>
        <w:t>3.</w:t>
      </w:r>
      <w:r>
        <w:rPr>
          <w:rFonts w:ascii="Arial" w:hAnsi="Arial" w:cs="Arial"/>
          <w:color w:val="000000"/>
          <w:sz w:val="24"/>
          <w:szCs w:val="24"/>
          <w:lang w:eastAsia="hr-HR"/>
        </w:rPr>
        <w:tab/>
      </w:r>
      <w:r w:rsidRPr="001B6963">
        <w:rPr>
          <w:rFonts w:ascii="Arial" w:hAnsi="Arial" w:cs="Arial"/>
          <w:color w:val="000000"/>
          <w:sz w:val="24"/>
          <w:szCs w:val="24"/>
          <w:lang w:eastAsia="hr-HR"/>
        </w:rPr>
        <w:t>Utvrđuje se da nema uvjeta za nastavak poslovanja stečajnog dužnika, te</w:t>
      </w:r>
      <w:r>
        <w:rPr>
          <w:rFonts w:ascii="Arial" w:hAnsi="Arial" w:cs="Arial"/>
          <w:color w:val="000000"/>
          <w:sz w:val="24"/>
          <w:szCs w:val="24"/>
          <w:lang w:eastAsia="hr-HR"/>
        </w:rPr>
        <w:t xml:space="preserve"> </w:t>
      </w:r>
      <w:r w:rsidRPr="001B6963">
        <w:rPr>
          <w:rFonts w:ascii="Arial" w:hAnsi="Arial" w:cs="Arial"/>
          <w:color w:val="000000"/>
          <w:sz w:val="24"/>
          <w:szCs w:val="24"/>
          <w:lang w:eastAsia="hr-HR"/>
        </w:rPr>
        <w:t xml:space="preserve">će se ujedno zatvoriti njegova ustanova koju je osnovao pod nazivom „POLIKLINIKA </w:t>
      </w:r>
    </w:p>
    <w:p w:rsidRPr="001B6963" w:rsidR="001B6963" w:rsidP="001B6963" w:rsidRDefault="001B6963">
      <w:pPr>
        <w:spacing w:after="0" w:line="240" w:lineRule="auto"/>
        <w:contextualSpacing/>
        <w:rPr>
          <w:rFonts w:ascii="Arial" w:hAnsi="Arial" w:cs="Arial"/>
          <w:color w:val="000000"/>
          <w:sz w:val="24"/>
          <w:szCs w:val="24"/>
          <w:lang w:eastAsia="hr-HR"/>
        </w:rPr>
      </w:pPr>
      <w:r>
        <w:rPr>
          <w:rFonts w:ascii="Arial" w:hAnsi="Arial" w:cs="Arial"/>
          <w:color w:val="000000"/>
          <w:sz w:val="24"/>
          <w:szCs w:val="24"/>
          <w:lang w:eastAsia="hr-HR"/>
        </w:rPr>
        <w:t>N</w:t>
      </w:r>
      <w:r w:rsidRPr="001B6963">
        <w:rPr>
          <w:rFonts w:ascii="Arial" w:hAnsi="Arial" w:cs="Arial"/>
          <w:color w:val="000000"/>
          <w:sz w:val="24"/>
          <w:szCs w:val="24"/>
          <w:lang w:eastAsia="hr-HR"/>
        </w:rPr>
        <w:t>EUROLIFE PLUS“</w:t>
      </w:r>
    </w:p>
    <w:p w:rsidR="001B6963" w:rsidP="001B6963" w:rsidRDefault="001B6963">
      <w:pPr>
        <w:spacing w:after="0" w:line="240" w:lineRule="auto"/>
        <w:contextualSpacing/>
        <w:jc w:val="both"/>
        <w:rPr>
          <w:rFonts w:ascii="Arial" w:hAnsi="Arial" w:cs="Arial"/>
          <w:color w:val="000000"/>
          <w:sz w:val="24"/>
          <w:szCs w:val="24"/>
          <w:lang w:eastAsia="hr-HR"/>
        </w:rPr>
      </w:pPr>
    </w:p>
    <w:p w:rsidR="00AB4AF8" w:rsidP="001B6963" w:rsidRDefault="001B6963">
      <w:pPr>
        <w:spacing w:after="0" w:line="240" w:lineRule="auto"/>
        <w:contextualSpacing/>
        <w:jc w:val="both"/>
        <w:rPr>
          <w:rFonts w:ascii="Arial" w:hAnsi="Arial" w:eastAsia="Times New Roman" w:cs="Arial"/>
          <w:color w:val="000000" w:themeColor="text1"/>
          <w:kern w:val="3"/>
          <w:sz w:val="24"/>
          <w:szCs w:val="24"/>
          <w:lang w:eastAsia="hr-HR"/>
        </w:rPr>
      </w:pPr>
      <w:r w:rsidRPr="001B6963">
        <w:rPr>
          <w:rFonts w:ascii="Arial" w:hAnsi="Arial" w:cs="Arial"/>
          <w:color w:val="000000"/>
          <w:sz w:val="24"/>
          <w:szCs w:val="24"/>
          <w:lang w:eastAsia="hr-HR"/>
        </w:rPr>
        <w:t>4.</w:t>
      </w:r>
      <w:r>
        <w:rPr>
          <w:rFonts w:ascii="Arial" w:hAnsi="Arial" w:cs="Arial"/>
          <w:color w:val="000000"/>
          <w:sz w:val="24"/>
          <w:szCs w:val="24"/>
          <w:lang w:eastAsia="hr-HR"/>
        </w:rPr>
        <w:t xml:space="preserve"> </w:t>
      </w:r>
      <w:r>
        <w:rPr>
          <w:rFonts w:ascii="Arial" w:hAnsi="Arial" w:cs="Arial"/>
          <w:color w:val="000000"/>
          <w:sz w:val="24"/>
          <w:szCs w:val="24"/>
          <w:lang w:eastAsia="hr-HR"/>
        </w:rPr>
        <w:tab/>
      </w:r>
      <w:r w:rsidRPr="001B6963">
        <w:rPr>
          <w:rFonts w:ascii="Arial" w:hAnsi="Arial" w:cs="Arial"/>
          <w:color w:val="000000"/>
          <w:sz w:val="24"/>
          <w:szCs w:val="24"/>
          <w:lang w:eastAsia="hr-HR"/>
        </w:rPr>
        <w:t>Daje se suglasnost stečajnom upravitelju da pokretnine stečajnog dužnika</w:t>
      </w:r>
      <w:r>
        <w:rPr>
          <w:rFonts w:ascii="Arial" w:hAnsi="Arial" w:cs="Arial"/>
          <w:color w:val="000000"/>
          <w:sz w:val="24"/>
          <w:szCs w:val="24"/>
          <w:lang w:eastAsia="hr-HR"/>
        </w:rPr>
        <w:t xml:space="preserve"> </w:t>
      </w:r>
      <w:r w:rsidRPr="001B6963">
        <w:rPr>
          <w:rFonts w:ascii="Arial" w:hAnsi="Arial" w:cs="Arial"/>
          <w:color w:val="000000"/>
          <w:sz w:val="24"/>
          <w:szCs w:val="24"/>
          <w:lang w:eastAsia="hr-HR"/>
        </w:rPr>
        <w:t>unovči na način da putem Internet stranice Visokog trgovačkog suda Republike Hrvatske sudačka mreža, objavljuje oglase za prikupljanje pismenih ponuda za njihovu kupnju i to po grupama kako su iste svrstane u popisu imovine dužnika, na način da bi u 1. pozivu njihova početna cijena bila umanjena za 20% od njihove knjigovodstvene odnosno nabavne vrijednosti, zatim u 2. pozivu za 40%, u 3. pozivu za 60%, u 4. pozivu za 80%, u 5. pozivu za 90%, u 6. pozivu za 95%, a pokretnine koje se niti nakon svih navedenih poziva ne bi prodale smatrale bi se neunovčive i kao takve bi se zbrinule na otpad.</w:t>
      </w:r>
    </w:p>
    <w:p w:rsidR="00B54EAB" w:rsidP="00DC24BE" w:rsidRDefault="00B54EAB">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B54EAB" w:rsidP="00DC24BE" w:rsidRDefault="00B54EAB">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DC24BE" w:rsidP="00DC24BE" w:rsidRDefault="00DC24BE">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E32E7B" w:rsidR="00776050" w:rsidP="00DC24BE" w:rsidRDefault="00776050">
      <w:pPr>
        <w:spacing w:after="0" w:line="240" w:lineRule="auto"/>
        <w:jc w:val="center"/>
        <w:rPr>
          <w:rFonts w:ascii="Arial" w:hAnsi="Arial" w:eastAsia="Times New Roman" w:cs="Arial"/>
          <w:color w:val="000000" w:themeColor="text1"/>
          <w:sz w:val="24"/>
          <w:szCs w:val="24"/>
          <w:lang w:eastAsia="hr-HR"/>
        </w:rPr>
      </w:pPr>
    </w:p>
    <w:p w:rsidRPr="00456325" w:rsidR="002F1271" w:rsidP="002F1271" w:rsidRDefault="002F1271">
      <w:pPr>
        <w:spacing w:after="0" w:line="240" w:lineRule="auto"/>
        <w:contextualSpacing/>
        <w:jc w:val="both"/>
        <w:rPr>
          <w:rFonts w:ascii="Arial" w:hAnsi="Arial" w:cs="Arial"/>
          <w:b/>
          <w:color w:val="000000"/>
          <w:sz w:val="24"/>
          <w:szCs w:val="24"/>
          <w:lang w:eastAsia="hr-HR"/>
        </w:rPr>
      </w:pPr>
      <w:r w:rsidRPr="00456325">
        <w:rPr>
          <w:rFonts w:ascii="Arial" w:hAnsi="Arial" w:cs="Arial"/>
          <w:b/>
          <w:color w:val="000000"/>
          <w:sz w:val="24"/>
          <w:szCs w:val="24"/>
          <w:lang w:eastAsia="hr-HR"/>
        </w:rPr>
        <w:t xml:space="preserve">1. </w:t>
      </w:r>
      <w:r w:rsidRPr="00456325">
        <w:rPr>
          <w:rFonts w:ascii="Arial" w:hAnsi="Arial" w:cs="Arial"/>
          <w:b/>
          <w:color w:val="000000"/>
          <w:sz w:val="24"/>
          <w:szCs w:val="24"/>
          <w:lang w:eastAsia="hr-HR"/>
        </w:rPr>
        <w:tab/>
        <w:t>Prihvaća se u cijelosti izvješće stečajnog upravitelja o gospodarskom položaju stečajnog dužnika i njegovim uzrocima</w:t>
      </w:r>
    </w:p>
    <w:p w:rsidRPr="00456325" w:rsidR="002F1271" w:rsidP="002F1271" w:rsidRDefault="002F1271">
      <w:pPr>
        <w:spacing w:after="0" w:line="240" w:lineRule="auto"/>
        <w:contextualSpacing/>
        <w:jc w:val="both"/>
        <w:rPr>
          <w:rFonts w:ascii="Arial" w:hAnsi="Arial" w:cs="Arial"/>
          <w:b/>
          <w:color w:val="000000"/>
          <w:sz w:val="24"/>
          <w:szCs w:val="24"/>
          <w:lang w:eastAsia="hr-HR"/>
        </w:rPr>
      </w:pPr>
    </w:p>
    <w:p w:rsidRPr="00456325" w:rsidR="002F1271" w:rsidP="002F1271" w:rsidRDefault="002F1271">
      <w:pPr>
        <w:spacing w:after="0" w:line="240" w:lineRule="auto"/>
        <w:contextualSpacing/>
        <w:jc w:val="both"/>
        <w:rPr>
          <w:rFonts w:ascii="Arial" w:hAnsi="Arial" w:cs="Arial"/>
          <w:b/>
          <w:color w:val="000000"/>
          <w:sz w:val="24"/>
          <w:szCs w:val="24"/>
          <w:lang w:eastAsia="hr-HR"/>
        </w:rPr>
      </w:pPr>
      <w:r w:rsidRPr="00456325">
        <w:rPr>
          <w:rFonts w:ascii="Arial" w:hAnsi="Arial" w:cs="Arial"/>
          <w:b/>
          <w:color w:val="000000"/>
          <w:sz w:val="24"/>
          <w:szCs w:val="24"/>
          <w:lang w:eastAsia="hr-HR"/>
        </w:rPr>
        <w:t>2.</w:t>
      </w:r>
      <w:r w:rsidRPr="00456325">
        <w:rPr>
          <w:rFonts w:ascii="Arial" w:hAnsi="Arial" w:cs="Arial"/>
          <w:b/>
          <w:color w:val="000000"/>
          <w:sz w:val="24"/>
          <w:szCs w:val="24"/>
          <w:lang w:eastAsia="hr-HR"/>
        </w:rPr>
        <w:tab/>
        <w:t>Odobravaju se sve do sada poduzete radnje stečajnog upravitelja</w:t>
      </w:r>
    </w:p>
    <w:p w:rsidRPr="00456325" w:rsidR="002F1271" w:rsidP="002F1271" w:rsidRDefault="002F1271">
      <w:pPr>
        <w:spacing w:after="0" w:line="240" w:lineRule="auto"/>
        <w:contextualSpacing/>
        <w:jc w:val="both"/>
        <w:rPr>
          <w:rFonts w:ascii="Arial" w:hAnsi="Arial" w:cs="Arial"/>
          <w:b/>
          <w:color w:val="000000"/>
          <w:sz w:val="24"/>
          <w:szCs w:val="24"/>
          <w:lang w:eastAsia="hr-HR"/>
        </w:rPr>
      </w:pPr>
    </w:p>
    <w:p w:rsidRPr="00456325" w:rsidR="002F1271" w:rsidP="002F1271" w:rsidRDefault="002F1271">
      <w:pPr>
        <w:spacing w:after="0" w:line="240" w:lineRule="auto"/>
        <w:contextualSpacing/>
        <w:rPr>
          <w:rFonts w:ascii="Arial" w:hAnsi="Arial" w:cs="Arial"/>
          <w:b/>
          <w:color w:val="000000"/>
          <w:sz w:val="24"/>
          <w:szCs w:val="24"/>
          <w:lang w:eastAsia="hr-HR"/>
        </w:rPr>
      </w:pPr>
      <w:r w:rsidRPr="00456325">
        <w:rPr>
          <w:rFonts w:ascii="Arial" w:hAnsi="Arial" w:cs="Arial"/>
          <w:b/>
          <w:color w:val="000000"/>
          <w:sz w:val="24"/>
          <w:szCs w:val="24"/>
          <w:lang w:eastAsia="hr-HR"/>
        </w:rPr>
        <w:t>3.</w:t>
      </w:r>
      <w:r w:rsidRPr="00456325">
        <w:rPr>
          <w:rFonts w:ascii="Arial" w:hAnsi="Arial" w:cs="Arial"/>
          <w:b/>
          <w:color w:val="000000"/>
          <w:sz w:val="24"/>
          <w:szCs w:val="24"/>
          <w:lang w:eastAsia="hr-HR"/>
        </w:rPr>
        <w:tab/>
        <w:t xml:space="preserve">Utvrđuje se da nema uvjeta za nastavak poslovanja stečajnog dužnika, te će se ujedno zatvoriti njegova ustanova koju je osnovao pod nazivom „POLIKLINIKA </w:t>
      </w:r>
    </w:p>
    <w:p w:rsidRPr="00456325" w:rsidR="002F1271" w:rsidP="002F1271" w:rsidRDefault="002F1271">
      <w:pPr>
        <w:spacing w:after="0" w:line="240" w:lineRule="auto"/>
        <w:contextualSpacing/>
        <w:rPr>
          <w:rFonts w:ascii="Arial" w:hAnsi="Arial" w:cs="Arial"/>
          <w:b/>
          <w:color w:val="000000"/>
          <w:sz w:val="24"/>
          <w:szCs w:val="24"/>
          <w:lang w:eastAsia="hr-HR"/>
        </w:rPr>
      </w:pPr>
      <w:r w:rsidRPr="00456325">
        <w:rPr>
          <w:rFonts w:ascii="Arial" w:hAnsi="Arial" w:cs="Arial"/>
          <w:b/>
          <w:color w:val="000000"/>
          <w:sz w:val="24"/>
          <w:szCs w:val="24"/>
          <w:lang w:eastAsia="hr-HR"/>
        </w:rPr>
        <w:t>NEUROLIFE PLUS“</w:t>
      </w:r>
    </w:p>
    <w:p w:rsidRPr="00456325" w:rsidR="002F1271" w:rsidP="002F1271" w:rsidRDefault="002F1271">
      <w:pPr>
        <w:spacing w:after="0" w:line="240" w:lineRule="auto"/>
        <w:contextualSpacing/>
        <w:jc w:val="both"/>
        <w:rPr>
          <w:rFonts w:ascii="Arial" w:hAnsi="Arial" w:cs="Arial"/>
          <w:b/>
          <w:color w:val="000000"/>
          <w:sz w:val="24"/>
          <w:szCs w:val="24"/>
          <w:lang w:eastAsia="hr-HR"/>
        </w:rPr>
      </w:pPr>
    </w:p>
    <w:p w:rsidRPr="00456325" w:rsidR="002F1271" w:rsidP="002F1271" w:rsidRDefault="002F1271">
      <w:pPr>
        <w:spacing w:after="0" w:line="240" w:lineRule="auto"/>
        <w:contextualSpacing/>
        <w:jc w:val="both"/>
        <w:rPr>
          <w:rFonts w:ascii="Arial" w:hAnsi="Arial" w:eastAsia="Times New Roman" w:cs="Arial"/>
          <w:b/>
          <w:color w:val="000000" w:themeColor="text1"/>
          <w:kern w:val="3"/>
          <w:sz w:val="24"/>
          <w:szCs w:val="24"/>
          <w:lang w:eastAsia="hr-HR"/>
        </w:rPr>
      </w:pPr>
      <w:r w:rsidRPr="00456325">
        <w:rPr>
          <w:rFonts w:ascii="Arial" w:hAnsi="Arial" w:cs="Arial"/>
          <w:b/>
          <w:color w:val="000000"/>
          <w:sz w:val="24"/>
          <w:szCs w:val="24"/>
          <w:lang w:eastAsia="hr-HR"/>
        </w:rPr>
        <w:t xml:space="preserve">4. </w:t>
      </w:r>
      <w:r w:rsidRPr="00456325">
        <w:rPr>
          <w:rFonts w:ascii="Arial" w:hAnsi="Arial" w:cs="Arial"/>
          <w:b/>
          <w:color w:val="000000"/>
          <w:sz w:val="24"/>
          <w:szCs w:val="24"/>
          <w:lang w:eastAsia="hr-HR"/>
        </w:rPr>
        <w:tab/>
        <w:t>Daje se suglasnost stečajnom upravitelju da pokretnine stečajnog dužnika unovči na način da putem Internet stranice Visokog trgovačkog suda Republike Hrvatske sudačka mreža, objavljuje oglase za prikupljanje pismenih ponuda za njihovu kupnju i to po grupama kako su iste svrstane u popisu imovine dužnika, na način da bi u 1. pozivu njihova početna cijena bila umanjena za 20% od njihove knjigovodstvene odnosno nabavne vrijednosti, zatim u 2. pozivu za 40%, u 3. pozivu za 60%, u 4. pozivu za 80%, u 5. pozivu za 90%, u 6. pozivu za 95%, a pokretnine koje se niti nakon svih navedenih poziva ne bi prodale smatrale bi se neunovčive i kao takve bi se zbrinule na otpad.</w:t>
      </w:r>
    </w:p>
    <w:p w:rsidRPr="00E32E7B"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Pr="00063E73" w:rsidR="00366BE7" w:rsidP="00366BE7" w:rsidRDefault="00366BE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651603">
        <w:rPr>
          <w:rFonts w:ascii="Arial" w:hAnsi="Arial" w:eastAsia="Times New Roman" w:cs="Arial"/>
          <w:sz w:val="24"/>
          <w:szCs w:val="24"/>
          <w:lang w:eastAsia="hr-HR"/>
        </w:rPr>
        <w:t>13</w:t>
      </w:r>
      <w:r w:rsidRPr="00E32E7B">
        <w:rPr>
          <w:rFonts w:ascii="Arial" w:hAnsi="Arial" w:eastAsia="Times New Roman" w:cs="Arial"/>
          <w:sz w:val="24"/>
          <w:szCs w:val="24"/>
          <w:lang w:eastAsia="hr-HR"/>
        </w:rPr>
        <w:t>,</w:t>
      </w:r>
      <w:r w:rsidRPr="00E32E7B" w:rsidR="009D45C4">
        <w:rPr>
          <w:rFonts w:ascii="Arial" w:hAnsi="Arial" w:eastAsia="Times New Roman" w:cs="Arial"/>
          <w:sz w:val="24"/>
          <w:szCs w:val="24"/>
          <w:lang w:eastAsia="hr-HR"/>
        </w:rPr>
        <w:t>20</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A37B8" w:rsidP="00501147" w:rsidRDefault="008A37B8">
      <w:pPr>
        <w:spacing w:after="0" w:line="240" w:lineRule="auto"/>
      </w:pPr>
      <w:r>
        <w:separator/>
      </w:r>
    </w:p>
  </w:endnote>
  <w:endnote w:type="continuationSeparator" w:id="0">
    <w:p w:rsidR="008A37B8" w:rsidP="00501147" w:rsidRDefault="008A37B8">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A37B8" w:rsidP="00501147" w:rsidRDefault="008A37B8">
      <w:pPr>
        <w:spacing w:after="0" w:line="240" w:lineRule="auto"/>
      </w:pPr>
      <w:r>
        <w:separator/>
      </w:r>
    </w:p>
  </w:footnote>
  <w:footnote w:type="continuationSeparator" w:id="0">
    <w:p w:rsidR="008A37B8" w:rsidP="00501147" w:rsidRDefault="008A37B8">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2934A1">
      <w:rPr>
        <w:rFonts w:ascii="Arial" w:hAnsi="Arial" w:cs="Arial"/>
        <w:noProof/>
        <w:sz w:val="24"/>
        <w:szCs w:val="24"/>
      </w:rPr>
      <w:t>Poslovni broj: 10 St-238/2023-17</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2934A1">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D538B"/>
    <w:rsid w:val="0012490A"/>
    <w:rsid w:val="00136B4A"/>
    <w:rsid w:val="00147D7D"/>
    <w:rsid w:val="001506CD"/>
    <w:rsid w:val="00182A3F"/>
    <w:rsid w:val="00194888"/>
    <w:rsid w:val="001A12E8"/>
    <w:rsid w:val="001A2412"/>
    <w:rsid w:val="001A7050"/>
    <w:rsid w:val="001B6963"/>
    <w:rsid w:val="001E4185"/>
    <w:rsid w:val="001F6DF0"/>
    <w:rsid w:val="00205192"/>
    <w:rsid w:val="00237FCE"/>
    <w:rsid w:val="002934A1"/>
    <w:rsid w:val="002971D6"/>
    <w:rsid w:val="002B47F1"/>
    <w:rsid w:val="002B766A"/>
    <w:rsid w:val="002C161C"/>
    <w:rsid w:val="002C27FD"/>
    <w:rsid w:val="002C6209"/>
    <w:rsid w:val="002D2FC4"/>
    <w:rsid w:val="002E3DDB"/>
    <w:rsid w:val="002F1271"/>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5BF0"/>
    <w:rsid w:val="003860B4"/>
    <w:rsid w:val="00394A8C"/>
    <w:rsid w:val="003A4477"/>
    <w:rsid w:val="003C3FF4"/>
    <w:rsid w:val="003D557F"/>
    <w:rsid w:val="003E06DF"/>
    <w:rsid w:val="003F1686"/>
    <w:rsid w:val="00422BA0"/>
    <w:rsid w:val="00450291"/>
    <w:rsid w:val="00456325"/>
    <w:rsid w:val="00456E44"/>
    <w:rsid w:val="004747E3"/>
    <w:rsid w:val="0049749B"/>
    <w:rsid w:val="004A0BD1"/>
    <w:rsid w:val="004C4A7C"/>
    <w:rsid w:val="004C7EB8"/>
    <w:rsid w:val="004D3178"/>
    <w:rsid w:val="004D7D26"/>
    <w:rsid w:val="004E1C60"/>
    <w:rsid w:val="00501147"/>
    <w:rsid w:val="00504323"/>
    <w:rsid w:val="00531B01"/>
    <w:rsid w:val="00544718"/>
    <w:rsid w:val="005745EC"/>
    <w:rsid w:val="00594B82"/>
    <w:rsid w:val="005A0F8E"/>
    <w:rsid w:val="005A22FE"/>
    <w:rsid w:val="005D6DF6"/>
    <w:rsid w:val="005E1D89"/>
    <w:rsid w:val="005F5F8F"/>
    <w:rsid w:val="005F633B"/>
    <w:rsid w:val="005F71CF"/>
    <w:rsid w:val="00601CA3"/>
    <w:rsid w:val="00606F1C"/>
    <w:rsid w:val="006438A3"/>
    <w:rsid w:val="00651603"/>
    <w:rsid w:val="006609CA"/>
    <w:rsid w:val="00662134"/>
    <w:rsid w:val="006676D4"/>
    <w:rsid w:val="00685195"/>
    <w:rsid w:val="006B1E07"/>
    <w:rsid w:val="006C4130"/>
    <w:rsid w:val="006E7E61"/>
    <w:rsid w:val="007052BC"/>
    <w:rsid w:val="00712D5B"/>
    <w:rsid w:val="00713B45"/>
    <w:rsid w:val="007301A0"/>
    <w:rsid w:val="00741600"/>
    <w:rsid w:val="00744E35"/>
    <w:rsid w:val="00752D2F"/>
    <w:rsid w:val="007552B6"/>
    <w:rsid w:val="00757A30"/>
    <w:rsid w:val="00774898"/>
    <w:rsid w:val="00776050"/>
    <w:rsid w:val="007802E2"/>
    <w:rsid w:val="0078776D"/>
    <w:rsid w:val="007A409A"/>
    <w:rsid w:val="007B628C"/>
    <w:rsid w:val="008148B1"/>
    <w:rsid w:val="008215A8"/>
    <w:rsid w:val="00833A13"/>
    <w:rsid w:val="0085216E"/>
    <w:rsid w:val="00853C90"/>
    <w:rsid w:val="008659E3"/>
    <w:rsid w:val="00872442"/>
    <w:rsid w:val="00891079"/>
    <w:rsid w:val="00894F4D"/>
    <w:rsid w:val="008A37B8"/>
    <w:rsid w:val="008A6557"/>
    <w:rsid w:val="008B3B9A"/>
    <w:rsid w:val="008C1508"/>
    <w:rsid w:val="008C4EFB"/>
    <w:rsid w:val="008C5CEC"/>
    <w:rsid w:val="008D05FD"/>
    <w:rsid w:val="008D1672"/>
    <w:rsid w:val="008E06ED"/>
    <w:rsid w:val="008E2C4D"/>
    <w:rsid w:val="00910040"/>
    <w:rsid w:val="0091280F"/>
    <w:rsid w:val="00920A60"/>
    <w:rsid w:val="00923264"/>
    <w:rsid w:val="0092437B"/>
    <w:rsid w:val="00955DAB"/>
    <w:rsid w:val="00957093"/>
    <w:rsid w:val="009570B8"/>
    <w:rsid w:val="0096157B"/>
    <w:rsid w:val="00961B6D"/>
    <w:rsid w:val="00964637"/>
    <w:rsid w:val="0096563D"/>
    <w:rsid w:val="00975368"/>
    <w:rsid w:val="00984BD4"/>
    <w:rsid w:val="009D45C4"/>
    <w:rsid w:val="009D7486"/>
    <w:rsid w:val="00A30AB2"/>
    <w:rsid w:val="00A31425"/>
    <w:rsid w:val="00A31587"/>
    <w:rsid w:val="00A36EF8"/>
    <w:rsid w:val="00A4541F"/>
    <w:rsid w:val="00A65E60"/>
    <w:rsid w:val="00A954D4"/>
    <w:rsid w:val="00AA1295"/>
    <w:rsid w:val="00AB4AF8"/>
    <w:rsid w:val="00AE7988"/>
    <w:rsid w:val="00AF28D9"/>
    <w:rsid w:val="00B006B4"/>
    <w:rsid w:val="00B00B9A"/>
    <w:rsid w:val="00B10018"/>
    <w:rsid w:val="00B10E42"/>
    <w:rsid w:val="00B43087"/>
    <w:rsid w:val="00B43741"/>
    <w:rsid w:val="00B54C5A"/>
    <w:rsid w:val="00B54EAB"/>
    <w:rsid w:val="00B92B86"/>
    <w:rsid w:val="00B9478D"/>
    <w:rsid w:val="00BA2A1C"/>
    <w:rsid w:val="00BC5568"/>
    <w:rsid w:val="00BD657F"/>
    <w:rsid w:val="00BF777D"/>
    <w:rsid w:val="00C26B0A"/>
    <w:rsid w:val="00C343BC"/>
    <w:rsid w:val="00C463E3"/>
    <w:rsid w:val="00C470B6"/>
    <w:rsid w:val="00C479F2"/>
    <w:rsid w:val="00C50709"/>
    <w:rsid w:val="00C52190"/>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50D29"/>
    <w:rsid w:val="00D61120"/>
    <w:rsid w:val="00D6530B"/>
    <w:rsid w:val="00DA702A"/>
    <w:rsid w:val="00DB5D1B"/>
    <w:rsid w:val="00DC24BE"/>
    <w:rsid w:val="00DC5347"/>
    <w:rsid w:val="00DC66A8"/>
    <w:rsid w:val="00DC70E5"/>
    <w:rsid w:val="00DD27A9"/>
    <w:rsid w:val="00DE7814"/>
    <w:rsid w:val="00DF4D9B"/>
    <w:rsid w:val="00E112C8"/>
    <w:rsid w:val="00E14573"/>
    <w:rsid w:val="00E32E7B"/>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85E94"/>
    <w:rsid w:val="00FB3326"/>
    <w:rsid w:val="00FC02D2"/>
    <w:rsid w:val="00FC4563"/>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11. siječnja 2024.</izvorni_sadrzaj>
    <derivirana_varijabla naziv="DomainObject.StvarniPocetakDatum_1">11. siječnja 2024.</derivirana_varijabla>
  </DomainObject.StvarniPocetakDatum>
  <DomainObject.StvarniZavrsetakDatum>
    <izvorni_sadrzaj>11. siječnja 2024.</izvorni_sadrzaj>
    <derivirana_varijabla naziv="DomainObject.StvarniZavrsetakDatum_1">11. siječnja 2024.</derivirana_varijabla>
  </DomainObject.StvarniZavrsetakDatum>
  <DomainObject.PlaniraniZavrsetakDatum>
    <izvorni_sadrzaj>11. siječnja 2024.</izvorni_sadrzaj>
    <derivirana_varijabla naziv="DomainObject.PlaniraniZavrsetakDatum_1">11. siječnja 2024.</derivirana_varijabla>
  </DomainObject.PlaniraniZavrsetakDatum>
  <DomainObject.PlaniraniPocetakDatum>
    <izvorni_sadrzaj>11. siječnja 2024.</izvorni_sadrzaj>
    <derivirana_varijabla naziv="DomainObject.PlaniraniPocetakDatum_1">11. siječnja 2024.</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13:20</izvorni_sadrzaj>
    <derivirana_varijabla naziv="DomainObject.StvarniZavrsetakVrijeme_1">13:20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siječnja 2024.</izvorni_sadrzaj>
    <derivirana_varijabla naziv="DomainObject.Zapisnik.DatumKreiranja_1">11. siječnja 2024.</derivirana_varijabla>
  </DomainObject.Zapisnik.DatumKreiranja>
  <DomainObject.Zapisnik.ImovinskaKorist>
    <izvorni_sadrzaj/>
    <derivirana_varijabla naziv="DomainObject.Zapisnik.ImovinskaKorist_1"/>
  </DomainObject.Zapisnik.ImovinskaKorist>
  <DomainObject.Zapisnik.Oznaka>
    <izvorni_sadrzaj>St-238/2023-17</izvorni_sadrzaj>
    <derivirana_varijabla naziv="DomainObject.Zapisnik.Oznaka_1">St-238/2023-17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2023.</izvorni_sadrzaj>
    <derivirana_varijabla naziv="DomainObject.Predmet.DatumOsnivanja_1">29. srpnja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St-238/2023</izvorni_sadrzaj>
    <derivirana_varijabla naziv="DomainObject.Predmet.OznakaBroj_1">St-238/2023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predane u pisarnicu 3.1.2024. (1 registrator)
Prijave tražbina u referadi od 10.1.2024.</izvorni_sadrzaj>
    <derivirana_varijabla naziv="DomainObject.Predmet.PrimjedbaSuca_1">Prijave tražbina predane u pisarnicu 3.1.2024. (1 registrator)
Prijave tražbina u referadi od 10.1.2024.</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NEUROLIFE d.o.o. za obavljanje zdravstvene djelatnosti u stečaju</izvorni_sadrzaj>
    <derivirana_varijabla naziv="DomainObject.Predmet.StrankaFormated_1">  NEUROLIFE d.o.o. za obavljanje zdravstvene djelatnosti u stečaju</derivirana_varijabla>
  </DomainObject.Predmet.StrankaFormated>
  <DomainObject.Predmet.StrankaFormatedOIB>
    <izvorni_sadrzaj>  NEUROLIFE d.o.o. za obavljanje zdravstvene djelatnosti u stečaju, OIB 90855455407</izvorni_sadrzaj>
    <derivirana_varijabla naziv="DomainObject.Predmet.StrankaFormatedOIB_1">  NEUROLIFE d.o.o. za obavljanje zdravstvene djelatnosti u stečaju, OIB 90855455407</derivirana_varijabla>
  </DomainObject.Predmet.StrankaFormatedOIB>
  <DomainObject.Predmet.StrankaFormatedWithAdress>
    <izvorni_sadrzaj> NEUROLIFE d.o.o. za obavljanje zdravstvene djelatnosti u stečaju, Maruševec 4, 42243 Maruševec</izvorni_sadrzaj>
    <derivirana_varijabla naziv="DomainObject.Predmet.StrankaFormatedWithAdress_1"> NEUROLIFE d.o.o. za obavljanje zdravstvene djelatnosti u stečaju, Maruševec 4, 42243 Maruševec</derivirana_varijabla>
  </DomainObject.Predmet.StrankaFormatedWithAdress>
  <DomainObject.Predmet.StrankaFormatedWithAdressOIB>
    <izvorni_sadrzaj> NEUROLIFE d.o.o. za obavljanje zdravstvene djelatnosti u stečaju, OIB 90855455407, Maruševec 4, 42243 Maruševec</izvorni_sadrzaj>
    <derivirana_varijabla naziv="DomainObject.Predmet.StrankaFormatedWithAdressOIB_1"> NEUROLIFE d.o.o. za obavljanje zdravstvene djelatnosti u stečaju, OIB 90855455407, Maruševec 4, 42243 Maruševec</derivirana_varijabla>
  </DomainObject.Predmet.StrankaFormatedWithAdressOIB>
  <DomainObject.Predmet.StrankaWithAdress>
    <izvorni_sadrzaj>NEUROLIFE d.o.o. za obavljanje zdravstvene djelatnosti u stečaju Maruševec 4,42243 Maruševec</izvorni_sadrzaj>
    <derivirana_varijabla naziv="DomainObject.Predmet.StrankaWithAdress_1">NEUROLIFE d.o.o. za obavljanje zdravstvene djelatnosti u stečaju Maruševec 4,42243 Maruševec</derivirana_varijabla>
  </DomainObject.Predmet.StrankaWithAdress>
  <DomainObject.Predmet.StrankaWithAdressOIB>
    <izvorni_sadrzaj>NEUROLIFE d.o.o. za obavljanje zdravstvene djelatnosti u stečaju, OIB 90855455407, Maruševec 4,42243 Maruševec</izvorni_sadrzaj>
    <derivirana_varijabla naziv="DomainObject.Predmet.StrankaWithAdressOIB_1">NEUROLIFE d.o.o. za obavljanje zdravstvene djelatnosti u stečaju, OIB 90855455407, Maruševec 4,42243 Maruševec</derivirana_varijabla>
  </DomainObject.Predmet.StrankaWithAdressOIB>
  <DomainObject.Predmet.StrankaNazivFormated>
    <izvorni_sadrzaj>NEUROLIFE d.o.o. za obavljanje zdravstvene djelatnosti u stečaju</izvorni_sadrzaj>
    <derivirana_varijabla naziv="DomainObject.Predmet.StrankaNazivFormated_1">NEUROLIFE d.o.o. za obavljanje zdravstvene djelatnosti u stečaju</derivirana_varijabla>
  </DomainObject.Predmet.StrankaNazivFormated>
  <DomainObject.Predmet.StrankaNazivFormatedOIB>
    <izvorni_sadrzaj>NEUROLIFE d.o.o. za obavljanje zdravstvene djelatnosti u stečaju, OIB 90855455407</izvorni_sadrzaj>
    <derivirana_varijabla naziv="DomainObject.Predmet.StrankaNazivFormatedOIB_1">NEUROLIFE d.o.o. za obavljanje zdravstvene djelatnosti u stečaju, OIB 90855455407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NEUROLIFE d.o.o. za obavljanje zdravstvene djelatnosti u stečaju</item>
    </izvorni_sadrzaj>
    <derivirana_varijabla naziv="DomainObject.Predmet.StrankaListFormated_1">
      <item>NEUROLIFE d.o.o. za obavljanje zdravstvene djelatnosti u stečaju</item>
    </derivirana_varijabla>
  </DomainObject.Predmet.StrankaListFormated>
  <DomainObject.Predmet.StrankaListFormatedOIB>
    <izvorni_sadrzaj>
      <item>NEUROLIFE d.o.o. za obavljanje zdravstvene djelatnosti u stečaju, OIB 90855455407</item>
    </izvorni_sadrzaj>
    <derivirana_varijabla naziv="DomainObject.Predmet.StrankaListFormatedOIB_1">
      <item>NEUROLIFE d.o.o. za obavljanje zdravstvene djelatnosti u stečaju, OIB 90855455407</item>
    </derivirana_varijabla>
  </DomainObject.Predmet.StrankaListFormatedOIB>
  <DomainObject.Predmet.StrankaListFormatedWithAdress>
    <izvorni_sadrzaj>
      <item>NEUROLIFE d.o.o. za obavljanje zdravstvene djelatnosti u stečaju, Maruševec 4, 42243 Maruševec</item>
    </izvorni_sadrzaj>
    <derivirana_varijabla naziv="DomainObject.Predmet.StrankaListFormatedWithAdress_1">
      <item>NEUROLIFE d.o.o. za obavljanje zdravstvene djelatnosti u stečaju, Maruševec 4, 42243 Maruševec</item>
    </derivirana_varijabla>
  </DomainObject.Predmet.StrankaListFormatedWithAdress>
  <DomainObject.Predmet.StrankaListFormatedWithAdressOIB>
    <izvorni_sadrzaj>
      <item>NEUROLIFE d.o.o. za obavljanje zdravstvene djelatnosti u stečaju, OIB 90855455407, Maruševec 4, 42243 Maruševec</item>
    </izvorni_sadrzaj>
    <derivirana_varijabla naziv="DomainObject.Predmet.StrankaListFormatedWithAdressOIB_1">
      <item>NEUROLIFE d.o.o. za obavljanje zdravstvene djelatnosti u stečaju, OIB 90855455407, Maruševec 4, 42243 Maruševec</item>
    </derivirana_varijabla>
  </DomainObject.Predmet.StrankaListFormatedWithAdressOIB>
  <DomainObject.Predmet.StrankaListNazivFormated>
    <izvorni_sadrzaj>
      <item>NEUROLIFE d.o.o. za obavljanje zdravstvene djelatnosti u stečaju</item>
    </izvorni_sadrzaj>
    <derivirana_varijabla naziv="DomainObject.Predmet.StrankaListNazivFormated_1">
      <item>NEUROLIFE d.o.o. za obavljanje zdravstvene djelatnosti u stečaju</item>
    </derivirana_varijabla>
  </DomainObject.Predmet.StrankaListNazivFormated>
  <DomainObject.Predmet.StrankaListNazivFormatedOIB>
    <izvorni_sadrzaj>
      <item>NEUROLIFE d.o.o. za obavljanje zdravstvene djelatnosti u stečaju, OIB 90855455407</item>
    </izvorni_sadrzaj>
    <derivirana_varijabla naziv="DomainObject.Predmet.StrankaListNazivFormatedOIB_1">
      <item>NEUROLIFE d.o.o. za obavljanje zdravstvene djelatnosti u stečaju, OIB 90855455407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Renato Podbojec</item>
      <item>Financijska agencija</item>
      <item>Policijska postaja Varaždin</item>
      <item>Davorin Kapustić</item>
      <item>Ministarstvo financija, Porezna uprava, Područni ured Varaždin</item>
    </izvorni_sadrzaj>
    <derivirana_varijabla naziv="DomainObject.Predmet.OstaliListFormated_1">
      <item>Renato Podbojec</item>
      <item>Financijska agencija</item>
      <item>Policijska postaja Varaždin</item>
      <item>Davorin Kapustić</item>
      <item>Ministarstvo financija, Porezna uprava, Područni ured Varaždin</item>
    </derivirana_varijabla>
  </DomainObject.Predmet.OstaliListFormated>
  <DomainObject.Predmet.OstaliListFormatedOIB>
    <izvorni_sadrzaj>
      <item>Renato Podbojec, OIB 36324830779</item>
      <item>Financijska agencija</item>
      <item>Policijska postaja Varaždin</item>
      <item>Davorin Kapustić</item>
      <item>Ministarstvo financija, Porezna uprava, Područni ured Varaždin</item>
    </izvorni_sadrzaj>
    <derivirana_varijabla naziv="DomainObject.Predmet.OstaliListFormatedOIB_1">
      <item>Renato Podbojec, OIB 36324830779</item>
      <item>Financijska agencija</item>
      <item>Policijska postaja Varaždin</item>
      <item>Davorin Kapustić</item>
      <item>Ministarstvo financija, Porezna uprava, Područni ured Varaždin</item>
    </derivirana_varijabla>
  </DomainObject.Predmet.OstaliListFormatedOIB>
  <DomainObject.Predmet.OstaliListFormatedWithAdress>
    <izvorni_sadrzaj>
      <item>Renato Podbojec, Maruševec 3, 42243 Maruševec</item>
      <item>Financijska agencija</item>
      <item>Policijska postaja Varaždin, Augusta Cesarca 18, 42000 Varaždin</item>
      <item>Davorin Kapustić</item>
      <item>Ministarstvo financija, Porezna uprava, Područni ured Varaždin, Graberje 1, 42000 Varaždin</item>
    </izvorni_sadrzaj>
    <derivirana_varijabla naziv="DomainObject.Predmet.OstaliListFormatedWithAdress_1">
      <item>Renato Podbojec, Maruševec 3, 42243 Maruševec</item>
      <item>Financijska agencija</item>
      <item>Policijska postaja Varaždin, Augusta Cesarca 18, 42000 Varaždin</item>
      <item>Davorin Kapustić</item>
      <item>Ministarstvo financija, Porezna uprava, Područni ured Varaždin, Graberje 1, 42000 Varaždin</item>
    </derivirana_varijabla>
  </DomainObject.Predmet.OstaliListFormatedWithAdress>
  <DomainObject.Predmet.OstaliListFormatedWithAdressOIB>
    <izvorni_sadrzaj>
      <item>Renato Podbojec, OIB 36324830779, Maruševec 3, 42243 Maruševec</item>
      <item>Financijska agencija</item>
      <item>Policijska postaja Varaždin, Augusta Cesarca 18, 42000 Varaždin</item>
      <item>Davorin Kapustić</item>
      <item>Ministarstvo financija, Porezna uprava, Područni ured Varaždin, Graberje 1, 42000 Varaždin</item>
    </izvorni_sadrzaj>
    <derivirana_varijabla naziv="DomainObject.Predmet.OstaliListFormatedWithAdressOIB_1">
      <item>Renato Podbojec, OIB 36324830779, Maruševec 3, 42243 Maruševec</item>
      <item>Financijska agencija</item>
      <item>Policijska postaja Varaždin, Augusta Cesarca 18, 42000 Varaždin</item>
      <item>Davorin Kapustić</item>
      <item>Ministarstvo financija, Porezna uprava, Područni ured Varaždin, Graberje 1, 42000 Varaždin</item>
    </derivirana_varijabla>
  </DomainObject.Predmet.OstaliListFormatedWithAdressOIB>
  <DomainObject.Predmet.OstaliListNazivFormated>
    <izvorni_sadrzaj>
      <item>Renato Podbojec</item>
      <item>Financijska agencija</item>
      <item>Policijska postaja Varaždin</item>
      <item>Davorin Kapustić</item>
      <item>Ministarstvo financija, Porezna uprava, Područni ured Varaždin</item>
    </izvorni_sadrzaj>
    <derivirana_varijabla naziv="DomainObject.Predmet.OstaliListNazivFormated_1">
      <item>Renato Podbojec</item>
      <item>Financijska agencija</item>
      <item>Policijska postaja Varaždin</item>
      <item>Davorin Kapustić</item>
      <item>Ministarstvo financija, Porezna uprava, Područni ured Varaždin</item>
    </derivirana_varijabla>
  </DomainObject.Predmet.OstaliListNazivFormated>
  <DomainObject.Predmet.OstaliListNazivFormatedOIB>
    <izvorni_sadrzaj>
      <item>Renato Podbojec, OIB 36324830779</item>
      <item>Financijska agencija</item>
      <item>Policijska postaja Varaždin</item>
      <item>Davorin Kapustić</item>
      <item>Ministarstvo financija, Porezna uprava, Područni ured Varaždin</item>
    </izvorni_sadrzaj>
    <derivirana_varijabla naziv="DomainObject.Predmet.OstaliListNazivFormatedOIB_1">
      <item>Renato Podbojec, OIB 36324830779</item>
      <item>Financijska agencija</item>
      <item>Policijska postaja Varaždin</item>
      <item>Davorin Kapustić</item>
      <item>Ministarstvo financija, Porezna uprava, Područni ured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siječnja 2024.</izvorni_sadrzaj>
    <derivirana_varijabla naziv="DomainObject.Datum_1">11. siječnja 2024.</derivirana_varijabla>
  </DomainObject.Datum>
  <DomainObject.PoslovniBrojDokumenta>
    <izvorni_sadrzaj>St-238/2023-17</izvorni_sadrzaj>
    <derivirana_varijabla naziv="DomainObject.PoslovniBrojDokumenta_1">St-238/2023-17</derivirana_varijabla>
  </DomainObject.PoslovniBrojDokumenta>
  <DomainObject.Predmet.StrankaIDrugi>
    <izvorni_sadrzaj>NEUROLIFE d.o.o. za obavljanje zdravstvene djelatnosti u stečaju</izvorni_sadrzaj>
    <derivirana_varijabla naziv="DomainObject.Predmet.StrankaIDrugi_1">NEUROLIFE d.o.o. za obavljanje zdravstvene djelatnosti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NEUROLIFE d.o.o. za obavljanje zdravstvene djelatnosti u stečaju, OIB 90855455407, Maruševec 4, 42243 Maruševec</izvorni_sadrzaj>
    <derivirana_varijabla naziv="DomainObject.Predmet.StrankaIDrugiAdressOIB_1">NEUROLIFE d.o.o. za obavljanje zdravstvene djelatnosti u stečaju, OIB 90855455407, Maruševec 4, 42243 Maruševec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NEUROLIFE d.o.o. za obavljanje zdravstvene djelatnosti u stečaju</item>
      <item>Renato Podbojec</item>
      <item>Financijska agencija</item>
      <item>Policijska postaja Varaždin</item>
      <item>Davorin Kapustić</item>
      <item>Ministarstvo financija, Porezna uprava, Područni ured Varaždin</item>
    </izvorni_sadrzaj>
    <derivirana_varijabla naziv="DomainObject.Predmet.SudioniciListNaziv_1">
      <item>NEUROLIFE d.o.o. za obavljanje zdravstvene djelatnosti u stečaju</item>
      <item>Renato Podbojec</item>
      <item>Financijska agencija</item>
      <item>Policijska postaja Varaždin</item>
      <item>Davorin Kapustić</item>
      <item>Ministarstvo financija, Porezna uprava, Područni ured Varaždin</item>
    </derivirana_varijabla>
  </DomainObject.Predmet.SudioniciListNaziv>
  <DomainObject.Predmet.SudioniciListAdressOIB>
    <izvorni_sadrzaj>
      <item>NEUROLIFE d.o.o. za obavljanje zdravstvene djelatnosti u stečaju, OIB 90855455407, Maruševec 4,42243 Maruševec</item>
      <item>Renato Podbojec, OIB 36324830779, Maruševec 3,42243 Maruševec</item>
      <item>Financijska agencija</item>
      <item>Policijska postaja Varaždin, Augusta Cesarca 18,42000 Varaždin</item>
      <item>Davorin Kapustić</item>
      <item>Ministarstvo financija, Porezna uprava, Područni ured Varaždin, Graberje 1,42000 Varaždin</item>
    </izvorni_sadrzaj>
    <derivirana_varijabla naziv="DomainObject.Predmet.SudioniciListAdressOIB_1">
      <item>NEUROLIFE d.o.o. za obavljanje zdravstvene djelatnosti u stečaju, OIB 90855455407, Maruševec 4,42243 Maruševec</item>
      <item>Renato Podbojec, OIB 36324830779, Maruševec 3,42243 Maruševec</item>
      <item>Financijska agencija</item>
      <item>Policijska postaja Varaždin, Augusta Cesarca 18,42000 Varaždin</item>
      <item>Davorin Kapustić</item>
      <item>Ministarstvo financija, Porezna uprava, Područni ured Varaždin, Graberje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90855455407</item>
      <item>, OIB 36324830779</item>
      <item>, OIB null</item>
      <item>, OIB null</item>
      <item>, OIB null</item>
      <item>, OIB null</item>
    </izvorni_sadrzaj>
    <derivirana_varijabla naziv="DomainObject.Predmet.SudioniciListNazivOIB_1">
      <item>, OIB 90855455407</item>
      <item>, OIB 36324830779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Davorin Kapustić, OIB 58634265045, Ak. Mirka Maleza 4, 42240 Ivanec</item>
    </izvorni_sadrzaj>
    <derivirana_varijabla naziv="DomainObject.Predmet.StecajniUpraviteljiListAddressOIB_1">
      <item>Davorin Kapustić, OIB 58634265045, Ak. Mirka Maleza 4,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lipnja 2023.</izvorni_sadrzaj>
    <derivirana_varijabla naziv="DomainObject.Predmet.DatumPocetkaProcesa_1">30. lipnja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AB56B9-45E3-4BD5-8C7E-F0117C8F676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1233</properties:Words>
  <properties:Characters>6641</properties:Characters>
  <properties:Lines>362</properties:Lines>
  <properties:Paragraphs>136</properties:Paragraphs>
  <properties:TotalTime>186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7869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2024-01-11T12:23:00Z</dcterms:modified>
  <cp:revision>43</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St-238/2023-17 / Zapisnik - Ispitno ročište (St-238-23-17 Zapisnik sa ispitnog i izvještajnog ročišta-nema osporenih.docx)</vt:lpwstr>
  </prop:property>
  <prop:property fmtid="{D5CDD505-2E9C-101B-9397-08002B2CF9AE}" pid="4" name="CC_coloring">
    <vt:bool>false</vt:bool>
  </prop:property>
  <prop:property fmtid="{D5CDD505-2E9C-101B-9397-08002B2CF9AE}" pid="5" name="BrojStranica">
    <vt:i4>5</vt:i4>
  </prop:property>
</prop:Properties>
</file>